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2D6EEF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</w:t>
      </w:r>
      <w:r w:rsidR="0072073A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A30A44" w:rsidRPr="00A30A44">
        <w:rPr>
          <w:bCs/>
          <w:noProof w:val="0"/>
          <w:sz w:val="24"/>
          <w:szCs w:val="24"/>
        </w:rPr>
        <w:t>R2-1903717</w:t>
      </w:r>
    </w:p>
    <w:p w14:paraId="11776FA6" w14:textId="6FAD8020" w:rsidR="00A209D6" w:rsidRPr="00465587" w:rsidRDefault="0072073A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>
        <w:rPr>
          <w:rFonts w:eastAsia="宋体"/>
          <w:bCs/>
          <w:sz w:val="24"/>
          <w:szCs w:val="24"/>
          <w:lang w:eastAsia="zh-CN"/>
        </w:rPr>
        <w:t>Xian</w:t>
      </w:r>
      <w:r w:rsidR="00A209D6" w:rsidRPr="00465587">
        <w:rPr>
          <w:rFonts w:eastAsia="宋体"/>
          <w:bCs/>
          <w:sz w:val="24"/>
          <w:szCs w:val="24"/>
          <w:lang w:eastAsia="zh-CN"/>
        </w:rPr>
        <w:t xml:space="preserve">, </w:t>
      </w:r>
      <w:r>
        <w:rPr>
          <w:rFonts w:eastAsia="宋体"/>
          <w:bCs/>
          <w:sz w:val="24"/>
          <w:szCs w:val="24"/>
          <w:lang w:eastAsia="zh-CN"/>
        </w:rPr>
        <w:t>China</w:t>
      </w:r>
      <w:r w:rsidR="00A209D6" w:rsidRPr="00465587">
        <w:rPr>
          <w:rFonts w:eastAsia="宋体"/>
          <w:bCs/>
          <w:sz w:val="24"/>
          <w:szCs w:val="24"/>
          <w:lang w:eastAsia="zh-CN"/>
        </w:rPr>
        <w:t xml:space="preserve">, </w:t>
      </w:r>
      <w:r w:rsidR="00A54B2B">
        <w:rPr>
          <w:rFonts w:cs="Arial"/>
          <w:bCs/>
          <w:sz w:val="22"/>
        </w:rPr>
        <w:t>08 – 12 April</w:t>
      </w:r>
      <w:r w:rsidR="00A54B2B" w:rsidRPr="004D1605">
        <w:rPr>
          <w:rFonts w:cs="Arial"/>
          <w:bCs/>
          <w:sz w:val="22"/>
        </w:rPr>
        <w:t xml:space="preserve"> 201</w:t>
      </w:r>
      <w:r w:rsidR="00A54B2B">
        <w:rPr>
          <w:rFonts w:cs="Arial"/>
          <w:bCs/>
          <w:sz w:val="22"/>
        </w:rPr>
        <w:t>9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A99DF95" w:rsidR="00A209D6" w:rsidRPr="007A4775" w:rsidRDefault="00A209D6" w:rsidP="00A209D6">
      <w:pPr>
        <w:pStyle w:val="CRCoverPage"/>
        <w:tabs>
          <w:tab w:val="left" w:pos="1985"/>
        </w:tabs>
        <w:rPr>
          <w:rFonts w:cs="Arial"/>
          <w:b/>
          <w:sz w:val="24"/>
          <w:szCs w:val="24"/>
          <w:lang w:eastAsia="ja-JP"/>
        </w:rPr>
      </w:pPr>
      <w:r w:rsidRPr="00553F6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D7264F" w:rsidRPr="00282FF5">
        <w:rPr>
          <w:rFonts w:cs="Arial"/>
          <w:b/>
          <w:sz w:val="24"/>
          <w:szCs w:val="24"/>
          <w:lang w:eastAsia="ja-JP"/>
        </w:rPr>
        <w:t>11</w:t>
      </w:r>
      <w:r w:rsidR="00D7264F" w:rsidRPr="002E4A3A">
        <w:rPr>
          <w:rFonts w:cs="Arial"/>
          <w:b/>
          <w:sz w:val="24"/>
          <w:szCs w:val="24"/>
          <w:lang w:eastAsia="ja-JP"/>
        </w:rPr>
        <w:t>.13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AAC821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31B17" w:rsidRPr="00A84168">
        <w:rPr>
          <w:rFonts w:ascii="Arial" w:hAnsi="Arial" w:cs="Arial"/>
          <w:b/>
          <w:bCs/>
          <w:sz w:val="24"/>
          <w:lang w:val="en-US"/>
        </w:rPr>
        <w:t xml:space="preserve">Network control of 2-step </w:t>
      </w:r>
      <w:r w:rsidR="00031B17">
        <w:rPr>
          <w:rFonts w:ascii="Arial" w:hAnsi="Arial" w:cs="Arial"/>
          <w:b/>
          <w:bCs/>
          <w:sz w:val="24"/>
          <w:lang w:val="en-US"/>
        </w:rPr>
        <w:t>CBRA</w:t>
      </w:r>
      <w:r w:rsidR="00031B17" w:rsidRPr="00A84168">
        <w:rPr>
          <w:rFonts w:ascii="Arial" w:hAnsi="Arial" w:cs="Arial"/>
          <w:b/>
          <w:bCs/>
          <w:sz w:val="24"/>
          <w:lang w:val="en-US"/>
        </w:rPr>
        <w:t xml:space="preserve"> procedure</w:t>
      </w:r>
    </w:p>
    <w:p w14:paraId="1F147C23" w14:textId="2E34AAB0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23098" w:rsidRPr="00323098">
        <w:rPr>
          <w:rFonts w:ascii="Arial" w:hAnsi="Arial" w:cs="Arial"/>
          <w:b/>
          <w:bCs/>
          <w:sz w:val="24"/>
        </w:rPr>
        <w:t xml:space="preserve">NR_2step_RACH-Core </w:t>
      </w:r>
      <w:r>
        <w:rPr>
          <w:rFonts w:ascii="Arial" w:hAnsi="Arial" w:cs="Arial"/>
          <w:b/>
          <w:bCs/>
          <w:sz w:val="24"/>
        </w:rPr>
        <w:t>- Release 1</w:t>
      </w:r>
      <w:r w:rsidR="0049459A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E740A49" w14:textId="67F377CE" w:rsidR="00031B17" w:rsidRDefault="00031B17" w:rsidP="00031B17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RAN#82 a new work item on “2-step RACH for NR” was agreed [1]. 2-step RACH was previously considered during the release 14 NR SI phase. </w:t>
      </w:r>
      <w:r w:rsidRPr="00255766">
        <w:rPr>
          <w:rFonts w:eastAsia="MS Mincho"/>
          <w:lang w:val="en-US" w:eastAsia="ja-JP"/>
        </w:rPr>
        <w:t>2-step RACH has also been considered during the study item phase o</w:t>
      </w:r>
      <w:r>
        <w:rPr>
          <w:rFonts w:eastAsia="MS Mincho"/>
          <w:lang w:val="en-US" w:eastAsia="ja-JP"/>
        </w:rPr>
        <w:t>f</w:t>
      </w:r>
      <w:r w:rsidRPr="00255766">
        <w:rPr>
          <w:rFonts w:eastAsia="MS Mincho"/>
          <w:lang w:val="en-US" w:eastAsia="ja-JP"/>
        </w:rPr>
        <w:t xml:space="preserve"> NR-based acc</w:t>
      </w:r>
      <w:r>
        <w:rPr>
          <w:rFonts w:eastAsia="MS Mincho"/>
          <w:lang w:val="en-US" w:eastAsia="ja-JP"/>
        </w:rPr>
        <w:t>ess to unlicensed spectrum [2].</w:t>
      </w:r>
    </w:p>
    <w:p w14:paraId="14E69250" w14:textId="73EC99DB" w:rsidR="00031B17" w:rsidRDefault="00645015" w:rsidP="00915BC8">
      <w:r>
        <w:t xml:space="preserve">Regarding RA triggers, based on the discussion and agreements reached during the study item on NR-based access to unlicensed spectrum, the following has been included in the objectives of the </w:t>
      </w:r>
      <w:r w:rsidR="00915BC8">
        <w:t xml:space="preserve">2-step RACH work item: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3098" w14:paraId="683EBBEC" w14:textId="77777777" w:rsidTr="00323098">
        <w:tc>
          <w:tcPr>
            <w:tcW w:w="9631" w:type="dxa"/>
          </w:tcPr>
          <w:p w14:paraId="7AAB3831" w14:textId="77777777" w:rsidR="00031B17" w:rsidRDefault="00031B17" w:rsidP="00915BC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0"/>
              <w:ind w:left="357" w:hanging="357"/>
              <w:textAlignment w:val="baseline"/>
              <w:rPr>
                <w:bCs/>
                <w:lang w:val="en-US" w:eastAsia="zh-CN"/>
              </w:rPr>
            </w:pPr>
            <w:r w:rsidRPr="00CF0F2A">
              <w:rPr>
                <w:bCs/>
                <w:lang w:val="en-US" w:eastAsia="zh-CN"/>
              </w:rPr>
              <w:t>All triggers for Rel-15</w:t>
            </w:r>
            <w:r>
              <w:rPr>
                <w:bCs/>
                <w:lang w:val="en-US" w:eastAsia="zh-CN"/>
              </w:rPr>
              <w:t xml:space="preserve"> NR</w:t>
            </w:r>
            <w:r w:rsidRPr="00CF0F2A">
              <w:rPr>
                <w:bCs/>
                <w:lang w:val="en-US" w:eastAsia="zh-CN"/>
              </w:rPr>
              <w:t xml:space="preserve"> 4-step RACH are applied for 2-step RACH except for SI Request and BFR which are up to RAN2 discussion</w:t>
            </w:r>
          </w:p>
          <w:p w14:paraId="0062C57B" w14:textId="4BA6F668" w:rsidR="00323098" w:rsidRPr="00031B17" w:rsidRDefault="00031B17" w:rsidP="00915BC8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60"/>
              <w:ind w:left="1077" w:hanging="357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 new triggers for 2 step RACH</w:t>
            </w:r>
          </w:p>
        </w:tc>
      </w:tr>
    </w:tbl>
    <w:p w14:paraId="7CDFC5A7" w14:textId="597227ED" w:rsidR="00031B17" w:rsidRDefault="00031B17" w:rsidP="00915BC8">
      <w:pPr>
        <w:spacing w:before="180"/>
        <w:jc w:val="both"/>
        <w:rPr>
          <w:lang w:val="en-US"/>
        </w:rPr>
      </w:pPr>
      <w:r w:rsidRPr="00A84168">
        <w:rPr>
          <w:lang w:val="en-US"/>
        </w:rPr>
        <w:t xml:space="preserve">For convenience, these </w:t>
      </w:r>
      <w:r w:rsidR="00915BC8">
        <w:rPr>
          <w:lang w:val="en-US"/>
        </w:rPr>
        <w:t xml:space="preserve">RA </w:t>
      </w:r>
      <w:r w:rsidRPr="00A84168">
        <w:rPr>
          <w:lang w:val="en-US"/>
        </w:rPr>
        <w:t>triggers as mentioned in 38.300, section 9.2.6 that may be applicable for the procedure are repeated here</w:t>
      </w:r>
      <w:r w:rsidR="00915BC8">
        <w:rPr>
          <w:lang w:val="en-US"/>
        </w:rPr>
        <w:t xml:space="preserve"> [3]</w:t>
      </w:r>
      <w:r w:rsidRPr="00A84168">
        <w:rPr>
          <w:lang w:val="en-US"/>
        </w:rPr>
        <w:t>:</w:t>
      </w:r>
    </w:p>
    <w:p w14:paraId="377808C8" w14:textId="77777777" w:rsidR="00315628" w:rsidRDefault="00031B17" w:rsidP="00315628">
      <w:pPr>
        <w:ind w:left="567"/>
        <w:jc w:val="both"/>
      </w:pPr>
      <w:r w:rsidRPr="00A84168">
        <w:rPr>
          <w:lang w:val="en-US"/>
        </w:rPr>
        <w:t>-</w:t>
      </w:r>
      <w:r w:rsidRPr="00A84168">
        <w:rPr>
          <w:lang w:val="en-US"/>
        </w:rPr>
        <w:tab/>
      </w:r>
      <w:bookmarkStart w:id="0" w:name="_Hlk528574305"/>
      <w:r w:rsidR="00315628" w:rsidRPr="00520387">
        <w:t>Initial access from RRC_IDLE;</w:t>
      </w:r>
    </w:p>
    <w:p w14:paraId="7C734943" w14:textId="1EF31DD1" w:rsidR="00315628" w:rsidRPr="00315628" w:rsidRDefault="00315628" w:rsidP="00315628">
      <w:pPr>
        <w:ind w:left="567"/>
        <w:jc w:val="both"/>
      </w:pPr>
      <w:r>
        <w:rPr>
          <w:lang w:eastAsia="zh-CN"/>
        </w:rPr>
        <w:t>-</w:t>
      </w:r>
      <w:r>
        <w:rPr>
          <w:lang w:eastAsia="zh-CN"/>
        </w:rPr>
        <w:tab/>
      </w:r>
      <w:r w:rsidRPr="00520387">
        <w:rPr>
          <w:lang w:eastAsia="zh-CN"/>
        </w:rPr>
        <w:t>RRC Connection Re-establishment procedure</w:t>
      </w:r>
      <w:r w:rsidRPr="00520387">
        <w:rPr>
          <w:rFonts w:eastAsia="宋体"/>
          <w:lang w:eastAsia="zh-CN"/>
        </w:rPr>
        <w:t>;</w:t>
      </w:r>
    </w:p>
    <w:p w14:paraId="6DCE922A" w14:textId="77777777" w:rsidR="00315628" w:rsidRPr="00520387" w:rsidRDefault="00315628" w:rsidP="00315628">
      <w:pPr>
        <w:pStyle w:val="B1"/>
        <w:ind w:hanging="1"/>
      </w:pPr>
      <w:r w:rsidRPr="00520387">
        <w:t>-</w:t>
      </w:r>
      <w:r w:rsidRPr="00520387">
        <w:tab/>
        <w:t>Handover;</w:t>
      </w:r>
    </w:p>
    <w:p w14:paraId="28CA34CB" w14:textId="77777777" w:rsidR="00315628" w:rsidRPr="00520387" w:rsidRDefault="00315628" w:rsidP="00315628">
      <w:pPr>
        <w:pStyle w:val="B1"/>
        <w:ind w:hanging="1"/>
      </w:pPr>
      <w:r w:rsidRPr="00520387">
        <w:t>-</w:t>
      </w:r>
      <w:r w:rsidRPr="00520387">
        <w:tab/>
        <w:t>DL or UL data arrival during RRC_CONNECTED when UL synchronisation status is "non-synchronised";</w:t>
      </w:r>
    </w:p>
    <w:p w14:paraId="705819FF" w14:textId="77777777" w:rsidR="00315628" w:rsidRPr="00520387" w:rsidRDefault="00315628" w:rsidP="00315628">
      <w:pPr>
        <w:pStyle w:val="B1"/>
        <w:ind w:hanging="1"/>
      </w:pPr>
      <w:r w:rsidRPr="00520387">
        <w:t>-</w:t>
      </w:r>
      <w:r w:rsidRPr="00520387">
        <w:tab/>
        <w:t>UL data arrival during RRC_CONNECTED when there are no PUCCH resources for SR available;</w:t>
      </w:r>
    </w:p>
    <w:p w14:paraId="7EEA4C0F" w14:textId="77777777" w:rsidR="00315628" w:rsidRPr="00520387" w:rsidRDefault="00315628" w:rsidP="00315628">
      <w:pPr>
        <w:pStyle w:val="B1"/>
        <w:ind w:hanging="1"/>
      </w:pPr>
      <w:r w:rsidRPr="00520387">
        <w:t>-</w:t>
      </w:r>
      <w:r w:rsidRPr="00520387">
        <w:tab/>
        <w:t>SR failure;</w:t>
      </w:r>
    </w:p>
    <w:p w14:paraId="7D74E889" w14:textId="77777777" w:rsidR="00315628" w:rsidRPr="00520387" w:rsidRDefault="00315628" w:rsidP="00315628">
      <w:pPr>
        <w:pStyle w:val="B1"/>
        <w:ind w:hanging="1"/>
      </w:pPr>
      <w:r w:rsidRPr="00520387">
        <w:t>-</w:t>
      </w:r>
      <w:r w:rsidRPr="00520387">
        <w:tab/>
        <w:t>Request by RRC upon synchronous reconfiguration;</w:t>
      </w:r>
    </w:p>
    <w:p w14:paraId="0909D12D" w14:textId="77777777" w:rsidR="00315628" w:rsidRPr="00520387" w:rsidRDefault="00315628" w:rsidP="00315628">
      <w:pPr>
        <w:pStyle w:val="B1"/>
        <w:ind w:hanging="1"/>
      </w:pPr>
      <w:r w:rsidRPr="00520387">
        <w:t>-</w:t>
      </w:r>
      <w:r w:rsidRPr="00520387">
        <w:tab/>
        <w:t>Transition from RRC_INACTIVE;</w:t>
      </w:r>
    </w:p>
    <w:p w14:paraId="58AA5322" w14:textId="77777777" w:rsidR="00315628" w:rsidRPr="00520387" w:rsidRDefault="00315628" w:rsidP="00315628">
      <w:pPr>
        <w:pStyle w:val="B1"/>
        <w:ind w:hanging="1"/>
      </w:pPr>
      <w:r w:rsidRPr="00520387">
        <w:t>-</w:t>
      </w:r>
      <w:r w:rsidRPr="00520387">
        <w:tab/>
        <w:t>To establish time alignment at SCell addition;</w:t>
      </w:r>
    </w:p>
    <w:p w14:paraId="19442A80" w14:textId="6FCBA8B3" w:rsidR="00315628" w:rsidRPr="00520387" w:rsidRDefault="00315628" w:rsidP="00315628">
      <w:pPr>
        <w:pStyle w:val="B1"/>
        <w:ind w:hanging="1"/>
      </w:pPr>
      <w:r w:rsidRPr="00520387">
        <w:t>-</w:t>
      </w:r>
      <w:r w:rsidRPr="00520387">
        <w:tab/>
        <w:t>Request for Other SI;</w:t>
      </w:r>
    </w:p>
    <w:p w14:paraId="671F4099" w14:textId="77777777" w:rsidR="00315628" w:rsidRPr="00520387" w:rsidRDefault="00315628" w:rsidP="00315628">
      <w:pPr>
        <w:pStyle w:val="B1"/>
        <w:ind w:hanging="1"/>
      </w:pPr>
      <w:r w:rsidRPr="00520387">
        <w:t>-</w:t>
      </w:r>
      <w:r w:rsidRPr="00520387">
        <w:tab/>
        <w:t>Beam failure recovery.</w:t>
      </w:r>
    </w:p>
    <w:bookmarkEnd w:id="0"/>
    <w:p w14:paraId="67862E47" w14:textId="0B744CB7" w:rsidR="007F4873" w:rsidRPr="00915BC8" w:rsidRDefault="00915BC8" w:rsidP="005D6D5C">
      <w:pPr>
        <w:jc w:val="both"/>
        <w:rPr>
          <w:lang w:val="en-US"/>
        </w:rPr>
      </w:pPr>
      <w:r w:rsidRPr="00A84168">
        <w:rPr>
          <w:lang w:val="en-US"/>
        </w:rPr>
        <w:t xml:space="preserve">In this contribution we discuss the potential impacts </w:t>
      </w:r>
      <w:r w:rsidR="005D6D5C">
        <w:rPr>
          <w:lang w:val="en-US"/>
        </w:rPr>
        <w:t xml:space="preserve">when applying </w:t>
      </w:r>
      <w:r w:rsidRPr="00A84168">
        <w:rPr>
          <w:lang w:val="en-US"/>
        </w:rPr>
        <w:t>the</w:t>
      </w:r>
      <w:r w:rsidR="005D6D5C">
        <w:rPr>
          <w:lang w:val="en-US"/>
        </w:rPr>
        <w:t xml:space="preserve"> </w:t>
      </w:r>
      <w:r w:rsidRPr="00A84168">
        <w:rPr>
          <w:lang w:val="en-US"/>
        </w:rPr>
        <w:t>2-step CBRA procedure</w:t>
      </w:r>
      <w:r w:rsidR="003F7F54">
        <w:rPr>
          <w:lang w:val="en-US"/>
        </w:rPr>
        <w:t xml:space="preserve"> .We </w:t>
      </w:r>
      <w:r>
        <w:rPr>
          <w:lang w:val="en-US"/>
        </w:rPr>
        <w:t xml:space="preserve">focus on the </w:t>
      </w:r>
      <w:r w:rsidR="005D6D5C">
        <w:rPr>
          <w:lang w:val="en-US"/>
        </w:rPr>
        <w:t xml:space="preserve">RA </w:t>
      </w:r>
      <w:r>
        <w:rPr>
          <w:lang w:val="en-US"/>
        </w:rPr>
        <w:t xml:space="preserve">triggers </w:t>
      </w:r>
      <w:r w:rsidR="003F7F54">
        <w:rPr>
          <w:lang w:val="en-US"/>
        </w:rPr>
        <w:t xml:space="preserve">when </w:t>
      </w:r>
      <w:r>
        <w:rPr>
          <w:lang w:val="en-US"/>
        </w:rPr>
        <w:t xml:space="preserve">the UE </w:t>
      </w:r>
      <w:r w:rsidR="003F7F54">
        <w:rPr>
          <w:lang w:val="en-US"/>
        </w:rPr>
        <w:t xml:space="preserve">may not be </w:t>
      </w:r>
      <w:r>
        <w:rPr>
          <w:lang w:val="en-US"/>
        </w:rPr>
        <w:t>known in the cell it is trying to access (e.g. initial access from RRC_IDLE, t</w:t>
      </w:r>
      <w:r w:rsidRPr="00A84168">
        <w:rPr>
          <w:lang w:val="en-US"/>
        </w:rPr>
        <w:t>ransition from RRC_INACTIVE</w:t>
      </w:r>
      <w:r>
        <w:rPr>
          <w:lang w:val="en-US"/>
        </w:rPr>
        <w:t>, etc.)</w:t>
      </w:r>
      <w:r w:rsidR="005D6D5C">
        <w:rPr>
          <w:lang w:val="en-US"/>
        </w:rPr>
        <w:t xml:space="preserve">, and propose to introduce some mechanism for the network to control the load on 2-step CBRA resources. </w:t>
      </w:r>
    </w:p>
    <w:p w14:paraId="2BBFF540" w14:textId="14F91743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271DA6">
        <w:t>Discussion</w:t>
      </w:r>
    </w:p>
    <w:p w14:paraId="661128CC" w14:textId="7FB451B4" w:rsidR="005D6D5C" w:rsidRPr="00A84168" w:rsidRDefault="005D6D5C" w:rsidP="005D6D5C">
      <w:pPr>
        <w:jc w:val="both"/>
        <w:rPr>
          <w:lang w:val="en-US"/>
        </w:rPr>
      </w:pPr>
      <w:r w:rsidRPr="00A84168">
        <w:rPr>
          <w:lang w:val="en-US"/>
        </w:rPr>
        <w:t xml:space="preserve">When discussing the triggers for </w:t>
      </w:r>
      <w:r w:rsidR="003F7F54">
        <w:rPr>
          <w:lang w:val="en-US"/>
        </w:rPr>
        <w:t>RA</w:t>
      </w:r>
      <w:r>
        <w:rPr>
          <w:lang w:val="en-US"/>
        </w:rPr>
        <w:t>,</w:t>
      </w:r>
      <w:r w:rsidRPr="00A84168">
        <w:rPr>
          <w:lang w:val="en-US"/>
        </w:rPr>
        <w:t xml:space="preserve"> it is necessary to have a look at the associated overhead that is expected when using the 2-step CBRA procedure. </w:t>
      </w:r>
    </w:p>
    <w:p w14:paraId="2A306A09" w14:textId="4B86CC66" w:rsidR="00720EE1" w:rsidRDefault="003F7F54" w:rsidP="005D6D5C">
      <w:pPr>
        <w:jc w:val="both"/>
        <w:rPr>
          <w:lang w:val="en-US"/>
        </w:rPr>
      </w:pPr>
      <w:r>
        <w:rPr>
          <w:lang w:val="en-US"/>
        </w:rPr>
        <w:lastRenderedPageBreak/>
        <w:t xml:space="preserve">Analyzing </w:t>
      </w:r>
      <w:r w:rsidR="005D6D5C" w:rsidRPr="00A84168">
        <w:rPr>
          <w:lang w:val="en-US"/>
        </w:rPr>
        <w:t xml:space="preserve">the </w:t>
      </w:r>
      <w:r w:rsidR="001874E8">
        <w:rPr>
          <w:lang w:val="en-US"/>
        </w:rPr>
        <w:t xml:space="preserve">4-step RA </w:t>
      </w:r>
      <w:r w:rsidR="005D6D5C" w:rsidRPr="00A84168">
        <w:rPr>
          <w:lang w:val="en-US"/>
        </w:rPr>
        <w:t xml:space="preserve">procedure from a resource utilization point of view, one can see the transmission of Msg1 as an opportunity for the UE to “raise a flag” on a shared resource, indicating that it needs further communication with the </w:t>
      </w:r>
      <w:r>
        <w:rPr>
          <w:lang w:val="en-US"/>
        </w:rPr>
        <w:t>network</w:t>
      </w:r>
      <w:r w:rsidR="005D6D5C" w:rsidRPr="00A84168">
        <w:rPr>
          <w:lang w:val="en-US"/>
        </w:rPr>
        <w:t xml:space="preserve">. Since the Msg1 is based on a preamble which may be multiplexed with other preambles while still maintaining orthogonality provided that received power levels are </w:t>
      </w:r>
      <w:r>
        <w:rPr>
          <w:lang w:val="en-US"/>
        </w:rPr>
        <w:t>comparable</w:t>
      </w:r>
      <w:r w:rsidR="005D6D5C" w:rsidRPr="00A84168">
        <w:rPr>
          <w:lang w:val="en-US"/>
        </w:rPr>
        <w:t>, there is a high potential for multiplexing UEs on the same physical resources. At present up to 64 preambles are available for multiplexing</w:t>
      </w:r>
      <w:r w:rsidR="00720EE1">
        <w:rPr>
          <w:lang w:val="en-US"/>
        </w:rPr>
        <w:t xml:space="preserve"> and the NW can provide </w:t>
      </w:r>
      <w:r w:rsidR="00ED768F">
        <w:rPr>
          <w:lang w:val="en-US"/>
        </w:rPr>
        <w:t xml:space="preserve">different </w:t>
      </w:r>
      <w:r w:rsidR="00720EE1">
        <w:rPr>
          <w:lang w:val="en-US"/>
        </w:rPr>
        <w:t>UL grant in RAR for each preamble</w:t>
      </w:r>
      <w:r w:rsidR="005D6D5C" w:rsidRPr="00A84168">
        <w:rPr>
          <w:lang w:val="en-US"/>
        </w:rPr>
        <w:t xml:space="preserve">. </w:t>
      </w:r>
    </w:p>
    <w:p w14:paraId="453E6E1C" w14:textId="1E8C1B92" w:rsidR="003F7F54" w:rsidRDefault="008C40C8" w:rsidP="005D6D5C">
      <w:pPr>
        <w:jc w:val="both"/>
        <w:rPr>
          <w:lang w:val="en-US"/>
        </w:rPr>
      </w:pPr>
      <w:r>
        <w:rPr>
          <w:lang w:val="en-US"/>
        </w:rPr>
        <w:t>For 2-ste RACH,</w:t>
      </w:r>
      <w:r w:rsidR="005D6D5C" w:rsidRPr="00A84168">
        <w:rPr>
          <w:lang w:val="en-US"/>
        </w:rPr>
        <w:t xml:space="preserve"> the </w:t>
      </w:r>
      <w:r w:rsidR="001874E8">
        <w:rPr>
          <w:lang w:val="en-US"/>
        </w:rPr>
        <w:t xml:space="preserve">“data” part </w:t>
      </w:r>
      <w:r w:rsidR="003F7F54">
        <w:rPr>
          <w:lang w:val="en-US"/>
        </w:rPr>
        <w:t>of MsgA</w:t>
      </w:r>
      <w:r w:rsidR="005D6D5C" w:rsidRPr="00A84168">
        <w:rPr>
          <w:lang w:val="en-US"/>
        </w:rPr>
        <w:t xml:space="preserve"> </w:t>
      </w:r>
      <w:r w:rsidR="005D6D5C" w:rsidRPr="00DE4510">
        <w:rPr>
          <w:lang w:val="en-US"/>
        </w:rPr>
        <w:t>transmission</w:t>
      </w:r>
      <w:r w:rsidR="00263096">
        <w:rPr>
          <w:lang w:val="en-US"/>
        </w:rPr>
        <w:t xml:space="preserve"> is transmitted together with preamble without waiting for RAR</w:t>
      </w:r>
      <w:r w:rsidR="005D6D5C" w:rsidRPr="00DE4510">
        <w:rPr>
          <w:lang w:val="en-US"/>
        </w:rPr>
        <w:t xml:space="preserve">. </w:t>
      </w:r>
      <w:r w:rsidR="00263096">
        <w:rPr>
          <w:lang w:val="en-US"/>
        </w:rPr>
        <w:t>I</w:t>
      </w:r>
      <w:r w:rsidR="005D6D5C" w:rsidRPr="00DE4510">
        <w:rPr>
          <w:lang w:val="en-US"/>
        </w:rPr>
        <w:t xml:space="preserve">t may be difficult to reliably handle the receptions of </w:t>
      </w:r>
      <w:r w:rsidR="001874E8" w:rsidRPr="00DE4510">
        <w:rPr>
          <w:lang w:val="en-US"/>
        </w:rPr>
        <w:t xml:space="preserve">the “data” part of </w:t>
      </w:r>
      <w:r w:rsidR="005D6D5C" w:rsidRPr="00DE4510">
        <w:rPr>
          <w:lang w:val="en-US"/>
        </w:rPr>
        <w:t>MsgA from multiple sources on the same physical resources. This may cause the amount of physical layer resources for the transmission of Msg</w:t>
      </w:r>
      <w:r w:rsidR="003F7F54" w:rsidRPr="00DE4510">
        <w:rPr>
          <w:lang w:val="en-US"/>
        </w:rPr>
        <w:t xml:space="preserve">A </w:t>
      </w:r>
      <w:r w:rsidR="005D6D5C" w:rsidRPr="00DE4510">
        <w:rPr>
          <w:lang w:val="en-US"/>
        </w:rPr>
        <w:t xml:space="preserve">content to scale according to the number of available preambles. An alternative in this respect </w:t>
      </w:r>
      <w:r w:rsidR="001874E8" w:rsidRPr="00DE4510">
        <w:rPr>
          <w:lang w:val="en-US"/>
        </w:rPr>
        <w:t xml:space="preserve">(which is kind of the underlying assumption in RAN1) </w:t>
      </w:r>
      <w:r w:rsidR="005D6D5C" w:rsidRPr="00DE4510">
        <w:rPr>
          <w:lang w:val="en-US"/>
        </w:rPr>
        <w:t xml:space="preserve">is to accept a many-to-one mapping between preamble index and the associated </w:t>
      </w:r>
      <w:r w:rsidR="00282FF5">
        <w:rPr>
          <w:lang w:val="en-US"/>
        </w:rPr>
        <w:t>PUSCH</w:t>
      </w:r>
      <w:r w:rsidR="00282FF5" w:rsidRPr="00DE4510">
        <w:rPr>
          <w:lang w:val="en-US"/>
        </w:rPr>
        <w:t xml:space="preserve"> </w:t>
      </w:r>
      <w:r w:rsidR="005D6D5C" w:rsidRPr="00DE4510">
        <w:rPr>
          <w:lang w:val="en-US"/>
        </w:rPr>
        <w:t>resources, leading to a reduction of the needed physical layer resources, but also to an increase of the collision probability for Msg</w:t>
      </w:r>
      <w:r w:rsidR="003F7F54" w:rsidRPr="00DE4510">
        <w:rPr>
          <w:lang w:val="en-US"/>
        </w:rPr>
        <w:t>A</w:t>
      </w:r>
      <w:r w:rsidR="005D6D5C" w:rsidRPr="00DE4510">
        <w:rPr>
          <w:lang w:val="en-US"/>
        </w:rPr>
        <w:t xml:space="preserve"> decoding. No matter how the compromise is made, the 2-step CBRA procedure will cause an increase in overhead when considering</w:t>
      </w:r>
      <w:r w:rsidR="005D6D5C" w:rsidRPr="00A84168">
        <w:rPr>
          <w:lang w:val="en-US"/>
        </w:rPr>
        <w:t xml:space="preserve"> the physical layer resources.</w:t>
      </w:r>
      <w:r w:rsidR="005D6D5C">
        <w:rPr>
          <w:lang w:val="en-US"/>
        </w:rPr>
        <w:t xml:space="preserve"> The overhead can be controlled, but this will on the other hand cause a decrease of the performance in terms of latency and/or probability of </w:t>
      </w:r>
      <w:r w:rsidR="003F7F54">
        <w:rPr>
          <w:lang w:val="en-US"/>
        </w:rPr>
        <w:t xml:space="preserve">RA </w:t>
      </w:r>
      <w:r w:rsidR="005D6D5C">
        <w:rPr>
          <w:lang w:val="en-US"/>
        </w:rPr>
        <w:t>success.</w:t>
      </w:r>
    </w:p>
    <w:p w14:paraId="30249E6F" w14:textId="483BDFBF" w:rsidR="00A36FCA" w:rsidRDefault="003F7F54" w:rsidP="00A36FCA">
      <w:pPr>
        <w:jc w:val="both"/>
        <w:rPr>
          <w:lang w:val="en-US"/>
        </w:rPr>
      </w:pPr>
      <w:r>
        <w:rPr>
          <w:lang w:val="en-US"/>
        </w:rPr>
        <w:t>When studying 2-step CBRA procedure in the context of the study</w:t>
      </w:r>
      <w:r w:rsidR="00315628">
        <w:rPr>
          <w:lang w:val="en-US"/>
        </w:rPr>
        <w:t xml:space="preserve"> </w:t>
      </w:r>
      <w:r>
        <w:rPr>
          <w:lang w:val="en-US"/>
        </w:rPr>
        <w:t>on NR-based access to unlicensed spectrum, we provided some numerical evaluations of the performance of 2-step CBR</w:t>
      </w:r>
      <w:r w:rsidR="001874E8">
        <w:rPr>
          <w:lang w:val="en-US"/>
        </w:rPr>
        <w:t>A</w:t>
      </w:r>
      <w:r>
        <w:rPr>
          <w:lang w:val="en-US"/>
        </w:rPr>
        <w:t xml:space="preserve"> procedure in [</w:t>
      </w:r>
      <w:r w:rsidR="00C250C5">
        <w:rPr>
          <w:lang w:val="en-US"/>
        </w:rPr>
        <w:t>4</w:t>
      </w:r>
      <w:r>
        <w:rPr>
          <w:lang w:val="en-US"/>
        </w:rPr>
        <w:t>].</w:t>
      </w:r>
      <w:r w:rsidR="00A36FCA">
        <w:rPr>
          <w:lang w:val="en-US"/>
        </w:rPr>
        <w:t xml:space="preserve"> </w:t>
      </w:r>
      <w:r w:rsidR="001874E8">
        <w:rPr>
          <w:lang w:val="en-US"/>
        </w:rPr>
        <w:t xml:space="preserve">Despite </w:t>
      </w:r>
      <w:r w:rsidR="0089593D">
        <w:rPr>
          <w:lang w:val="en-US"/>
        </w:rPr>
        <w:t>some</w:t>
      </w:r>
      <w:r w:rsidR="001874E8">
        <w:rPr>
          <w:lang w:val="en-US"/>
        </w:rPr>
        <w:t xml:space="preserve"> simplifications</w:t>
      </w:r>
      <w:r w:rsidR="0089593D">
        <w:rPr>
          <w:lang w:val="en-US"/>
        </w:rPr>
        <w:t xml:space="preserve"> on the modelling</w:t>
      </w:r>
      <w:r w:rsidR="001874E8">
        <w:rPr>
          <w:lang w:val="en-US"/>
        </w:rPr>
        <w:t xml:space="preserve"> and the </w:t>
      </w:r>
      <w:r w:rsidR="00A36FCA">
        <w:rPr>
          <w:lang w:val="en-US"/>
        </w:rPr>
        <w:t xml:space="preserve">fact that those evaluation were performed assuming LBT in the context of unlicensed spectrum operation, </w:t>
      </w:r>
      <w:r w:rsidR="001874E8">
        <w:rPr>
          <w:lang w:val="en-US"/>
        </w:rPr>
        <w:t xml:space="preserve">we believe that the </w:t>
      </w:r>
      <w:r w:rsidR="00A36FCA">
        <w:rPr>
          <w:lang w:val="en-US"/>
        </w:rPr>
        <w:t xml:space="preserve">observations </w:t>
      </w:r>
      <w:r w:rsidR="001874E8">
        <w:rPr>
          <w:lang w:val="en-US"/>
        </w:rPr>
        <w:t xml:space="preserve">we made then </w:t>
      </w:r>
      <w:r w:rsidR="00A36FCA">
        <w:rPr>
          <w:lang w:val="en-US"/>
        </w:rPr>
        <w:t xml:space="preserve">related to </w:t>
      </w:r>
      <w:r w:rsidR="001874E8">
        <w:rPr>
          <w:lang w:val="en-US"/>
        </w:rPr>
        <w:t xml:space="preserve">the overhead from the 2-step CBRA procedure </w:t>
      </w:r>
      <w:r w:rsidR="00A36FCA">
        <w:rPr>
          <w:lang w:val="en-US"/>
        </w:rPr>
        <w:t>are still valid and applicable to licensed spectrum operation</w:t>
      </w:r>
      <w:r w:rsidR="00315628">
        <w:rPr>
          <w:lang w:val="en-US"/>
        </w:rPr>
        <w:t xml:space="preserve">. An analysis of the latency and resource reservation and usage of 2-step RACH with different amount of reserved PUSCH occasions is also provided in [5]. </w:t>
      </w:r>
    </w:p>
    <w:p w14:paraId="4518F7C4" w14:textId="3E708D46" w:rsidR="00A36FCA" w:rsidRPr="00A30A44" w:rsidRDefault="00A36FCA" w:rsidP="00A36FCA">
      <w:pPr>
        <w:jc w:val="both"/>
        <w:rPr>
          <w:b/>
          <w:bCs/>
          <w:iCs/>
          <w:lang w:val="en-US" w:eastAsia="x-none"/>
        </w:rPr>
      </w:pPr>
      <w:r w:rsidRPr="00A30A44">
        <w:rPr>
          <w:b/>
          <w:lang w:val="en-US"/>
        </w:rPr>
        <w:t>Observation 1</w:t>
      </w:r>
      <w:r w:rsidRPr="00A30A44">
        <w:rPr>
          <w:lang w:val="en-US"/>
        </w:rPr>
        <w:t>: The overhead of transmitting MsgA with 2-step CBRA is substantially larger than what is needed for Msg1+Msg3 with 4-step CBRA.</w:t>
      </w:r>
      <w:r w:rsidR="00315628" w:rsidRPr="00A30A44">
        <w:rPr>
          <w:bCs/>
          <w:iCs/>
          <w:lang w:val="en-US" w:eastAsia="x-none"/>
        </w:rPr>
        <w:t xml:space="preserve"> The benefit of reduced latency with 2-step RACH is accompanied by an increase in PUSCH resource reservation and usage.</w:t>
      </w:r>
    </w:p>
    <w:p w14:paraId="69E5FC0F" w14:textId="0F7D72E7" w:rsidR="00A36FCA" w:rsidRPr="00A30A44" w:rsidRDefault="00A36FCA" w:rsidP="00A36FCA">
      <w:pPr>
        <w:pStyle w:val="TF"/>
        <w:jc w:val="both"/>
        <w:rPr>
          <w:rFonts w:ascii="Times New Roman" w:hAnsi="Times New Roman"/>
          <w:b w:val="0"/>
        </w:rPr>
      </w:pPr>
      <w:r w:rsidRPr="00A30A44">
        <w:rPr>
          <w:rFonts w:ascii="Times New Roman" w:hAnsi="Times New Roman"/>
        </w:rPr>
        <w:t>Observation 2</w:t>
      </w:r>
      <w:r w:rsidRPr="00A30A44">
        <w:rPr>
          <w:rFonts w:ascii="Times New Roman" w:hAnsi="Times New Roman"/>
          <w:b w:val="0"/>
        </w:rPr>
        <w:t>: The 2-step CBRA procedure may require unacceptable overhead to maintain the RA failure rate at acceptable levels (e.g. below 1%) while still supporting relatively high RACH loads.</w:t>
      </w:r>
    </w:p>
    <w:p w14:paraId="1FC58F9E" w14:textId="3C0385F8" w:rsidR="00A36FCA" w:rsidRDefault="00A36FCA" w:rsidP="00A36FCA">
      <w:pPr>
        <w:jc w:val="both"/>
        <w:rPr>
          <w:lang w:val="en-US"/>
        </w:rPr>
      </w:pPr>
      <w:r>
        <w:rPr>
          <w:lang w:val="en-US"/>
        </w:rPr>
        <w:t xml:space="preserve">Fallback to the 4-step CBRA procedure (also generally referred to as fallback procedure) is proposed in the work item description as one possible solution to overcome the problem of MsgA collisions. </w:t>
      </w:r>
      <w:r w:rsidR="00DE0685">
        <w:rPr>
          <w:lang w:val="en-US"/>
        </w:rPr>
        <w:t>Basically, in case of an unresolvable collision on the “data” part of MsgA, the UE can fallback to</w:t>
      </w:r>
      <w:r w:rsidR="00745E98">
        <w:rPr>
          <w:lang w:val="en-US"/>
        </w:rPr>
        <w:t xml:space="preserve"> 4-step RACH</w:t>
      </w:r>
      <w:r w:rsidR="00DE0685">
        <w:rPr>
          <w:lang w:val="en-US"/>
        </w:rPr>
        <w:t xml:space="preserve"> [</w:t>
      </w:r>
      <w:r w:rsidR="00EF78ED">
        <w:rPr>
          <w:lang w:val="en-US"/>
        </w:rPr>
        <w:t>6</w:t>
      </w:r>
      <w:r w:rsidR="00DE0685">
        <w:rPr>
          <w:lang w:val="en-US"/>
        </w:rPr>
        <w:t xml:space="preserve">]. </w:t>
      </w:r>
      <w:r>
        <w:rPr>
          <w:lang w:val="en-US"/>
        </w:rPr>
        <w:t xml:space="preserve">However, besides providing advantages as compared to repeating the 2-step CBRA procedure in case of MsgA collisions, the fallback procedure also presents disadvantages as compared to the </w:t>
      </w:r>
      <w:r w:rsidR="00DE0685">
        <w:rPr>
          <w:lang w:val="en-US"/>
        </w:rPr>
        <w:t xml:space="preserve">baseline </w:t>
      </w:r>
      <w:r>
        <w:rPr>
          <w:lang w:val="en-US"/>
        </w:rPr>
        <w:t>4-step</w:t>
      </w:r>
      <w:r w:rsidRPr="00046BA6">
        <w:rPr>
          <w:lang w:val="en-US"/>
        </w:rPr>
        <w:t xml:space="preserve"> </w:t>
      </w:r>
      <w:r>
        <w:rPr>
          <w:lang w:val="en-US"/>
        </w:rPr>
        <w:t>CBRA procedure. For example, increased UE power consumption, increased interference, increased resource overhead</w:t>
      </w:r>
      <w:r w:rsidR="00DE0685">
        <w:rPr>
          <w:lang w:val="en-US"/>
        </w:rPr>
        <w:t xml:space="preserve">, </w:t>
      </w:r>
      <w:r>
        <w:rPr>
          <w:lang w:val="en-US"/>
        </w:rPr>
        <w:t xml:space="preserve">and potentially also increased latency - as the UE needs to transmit the content of MsgA at least </w:t>
      </w:r>
      <w:r w:rsidR="002B6958">
        <w:rPr>
          <w:lang w:val="en-US"/>
        </w:rPr>
        <w:t>once</w:t>
      </w:r>
      <w:r>
        <w:rPr>
          <w:lang w:val="en-US"/>
        </w:rPr>
        <w:t xml:space="preserve">. Therefore, also with the fallback procedure, the UL resources for the transmission of </w:t>
      </w:r>
      <w:r w:rsidR="00DE0685">
        <w:rPr>
          <w:lang w:val="en-US"/>
        </w:rPr>
        <w:t xml:space="preserve">the “data” part of </w:t>
      </w:r>
      <w:r>
        <w:rPr>
          <w:lang w:val="en-US"/>
        </w:rPr>
        <w:t>MsgA should be dimensioned so that the probability of falling back to the 4-step CBRA procedure is relatively low.</w:t>
      </w:r>
    </w:p>
    <w:p w14:paraId="79236E52" w14:textId="671735C2" w:rsidR="00A36FCA" w:rsidRPr="0087482B" w:rsidRDefault="00A36FCA" w:rsidP="00A36FCA">
      <w:pPr>
        <w:jc w:val="both"/>
        <w:rPr>
          <w:lang w:val="en-US"/>
        </w:rPr>
      </w:pPr>
      <w:r w:rsidRPr="00A30A44">
        <w:rPr>
          <w:b/>
          <w:lang w:val="en-US"/>
        </w:rPr>
        <w:t>Observation 3</w:t>
      </w:r>
      <w:r w:rsidRPr="00A30A44">
        <w:rPr>
          <w:lang w:val="en-US"/>
        </w:rPr>
        <w:t xml:space="preserve">: Fallback to 4-step CBRA procedure is </w:t>
      </w:r>
      <w:r w:rsidR="00DE0685" w:rsidRPr="00A30A44">
        <w:rPr>
          <w:lang w:val="en-US"/>
        </w:rPr>
        <w:t xml:space="preserve">by itself </w:t>
      </w:r>
      <w:r w:rsidRPr="00A30A44">
        <w:rPr>
          <w:lang w:val="en-US"/>
        </w:rPr>
        <w:t xml:space="preserve">not </w:t>
      </w:r>
      <w:r w:rsidR="00DE0685" w:rsidRPr="00A30A44">
        <w:rPr>
          <w:lang w:val="en-US"/>
        </w:rPr>
        <w:t xml:space="preserve">enough </w:t>
      </w:r>
      <w:r w:rsidRPr="00A30A44">
        <w:rPr>
          <w:lang w:val="en-US"/>
        </w:rPr>
        <w:t xml:space="preserve">to solve the inefficiencies of </w:t>
      </w:r>
      <w:r w:rsidR="00DE0685" w:rsidRPr="00A30A44">
        <w:rPr>
          <w:lang w:val="en-US"/>
        </w:rPr>
        <w:t xml:space="preserve">the </w:t>
      </w:r>
      <w:r w:rsidRPr="00A30A44">
        <w:rPr>
          <w:lang w:val="en-US"/>
        </w:rPr>
        <w:t xml:space="preserve">2-step CBRA procedure </w:t>
      </w:r>
      <w:r w:rsidR="00DE0685" w:rsidRPr="00A30A44">
        <w:rPr>
          <w:lang w:val="en-US"/>
        </w:rPr>
        <w:t xml:space="preserve">when the PRACH load is </w:t>
      </w:r>
      <w:r w:rsidRPr="00A30A44">
        <w:rPr>
          <w:lang w:val="en-US"/>
        </w:rPr>
        <w:t>relatively high.</w:t>
      </w:r>
    </w:p>
    <w:p w14:paraId="5F4C3C65" w14:textId="13513F3E" w:rsidR="00A36FCA" w:rsidRPr="00E14765" w:rsidRDefault="00A36FCA" w:rsidP="00A36FCA">
      <w:pPr>
        <w:jc w:val="both"/>
        <w:rPr>
          <w:lang w:val="en-US"/>
        </w:rPr>
      </w:pPr>
      <w:r w:rsidRPr="00A84168">
        <w:rPr>
          <w:lang w:val="en-US"/>
        </w:rPr>
        <w:t xml:space="preserve">When considering the impact of the overhead on the 2-step CBRA procedure, it is important that the </w:t>
      </w:r>
      <w:r w:rsidR="00717C5A">
        <w:rPr>
          <w:lang w:val="en-US"/>
        </w:rPr>
        <w:t xml:space="preserve">network </w:t>
      </w:r>
      <w:r w:rsidRPr="00A84168">
        <w:rPr>
          <w:lang w:val="en-US"/>
        </w:rPr>
        <w:t>is allowed the option of having full control of the resource reservation needed in the cell</w:t>
      </w:r>
      <w:r>
        <w:rPr>
          <w:lang w:val="en-US"/>
        </w:rPr>
        <w:t xml:space="preserve"> for 2-step random access, and not all the UEs are competing for those resources, to ensure low collision rate</w:t>
      </w:r>
      <w:r w:rsidRPr="00A84168">
        <w:rPr>
          <w:lang w:val="en-US"/>
        </w:rPr>
        <w:t>.</w:t>
      </w:r>
      <w:r w:rsidRPr="006A63D2">
        <w:rPr>
          <w:lang w:val="en-US"/>
        </w:rPr>
        <w:t xml:space="preserve"> </w:t>
      </w:r>
    </w:p>
    <w:p w14:paraId="0AB5CB3B" w14:textId="735407E5" w:rsidR="00A36FCA" w:rsidRPr="0087482B" w:rsidRDefault="00A36FCA" w:rsidP="00A36FCA">
      <w:pPr>
        <w:jc w:val="both"/>
        <w:rPr>
          <w:b/>
          <w:lang w:val="en-US"/>
        </w:rPr>
      </w:pPr>
      <w:r w:rsidRPr="00A30A44">
        <w:rPr>
          <w:b/>
          <w:lang w:val="en-US"/>
        </w:rPr>
        <w:t>Observation 4</w:t>
      </w:r>
      <w:r w:rsidRPr="00A30A44">
        <w:rPr>
          <w:lang w:val="en-US"/>
        </w:rPr>
        <w:t xml:space="preserve">: The collision rate for 2-step CBRA procedure needs to be under </w:t>
      </w:r>
      <w:r w:rsidR="00717C5A" w:rsidRPr="00A30A44">
        <w:rPr>
          <w:lang w:val="en-US"/>
        </w:rPr>
        <w:t xml:space="preserve">network </w:t>
      </w:r>
      <w:r w:rsidRPr="00A30A44">
        <w:rPr>
          <w:lang w:val="en-US"/>
        </w:rPr>
        <w:t>control.</w:t>
      </w:r>
    </w:p>
    <w:p w14:paraId="7B42566B" w14:textId="6C7434F5" w:rsidR="00A36FCA" w:rsidRPr="00F12B89" w:rsidRDefault="00A36FCA" w:rsidP="00772B35">
      <w:pPr>
        <w:jc w:val="both"/>
        <w:rPr>
          <w:lang w:val="en-US" w:eastAsia="zh-CN"/>
        </w:rPr>
      </w:pPr>
      <w:r w:rsidRPr="009E0CC5">
        <w:rPr>
          <w:lang w:val="en-US"/>
        </w:rPr>
        <w:t>In genera</w:t>
      </w:r>
      <w:r w:rsidRPr="00046BA6">
        <w:rPr>
          <w:lang w:val="en-US"/>
        </w:rPr>
        <w:t xml:space="preserve">l, the </w:t>
      </w:r>
      <w:r>
        <w:rPr>
          <w:lang w:val="en-US"/>
        </w:rPr>
        <w:t xml:space="preserve">random access </w:t>
      </w:r>
      <w:r w:rsidRPr="00046BA6">
        <w:rPr>
          <w:lang w:val="en-US"/>
        </w:rPr>
        <w:t xml:space="preserve">triggers </w:t>
      </w:r>
      <w:r>
        <w:rPr>
          <w:lang w:val="en-US"/>
        </w:rPr>
        <w:t xml:space="preserve">that are considered for the 2-step CBRA procedure </w:t>
      </w:r>
      <w:r w:rsidRPr="00046BA6">
        <w:rPr>
          <w:lang w:val="en-US"/>
        </w:rPr>
        <w:t>can be divided into two general categories</w:t>
      </w:r>
      <w:r>
        <w:rPr>
          <w:lang w:val="en-US"/>
        </w:rPr>
        <w:t>:</w:t>
      </w:r>
      <w:r w:rsidRPr="00046BA6">
        <w:rPr>
          <w:lang w:val="en-US"/>
        </w:rPr>
        <w:t xml:space="preserve"> Triggers where the </w:t>
      </w:r>
      <w:r w:rsidRPr="008D3AD4">
        <w:rPr>
          <w:lang w:val="en-US"/>
        </w:rPr>
        <w:t xml:space="preserve">presence of the UE may not be known by the network (initial access type of </w:t>
      </w:r>
      <w:r w:rsidRPr="00F12B89">
        <w:rPr>
          <w:lang w:val="en-US"/>
        </w:rPr>
        <w:t>triggers</w:t>
      </w:r>
      <w:r>
        <w:rPr>
          <w:lang w:val="en-US"/>
        </w:rPr>
        <w:t xml:space="preserve">, </w:t>
      </w:r>
      <w:r w:rsidRPr="00F12B89">
        <w:rPr>
          <w:lang w:val="en-US"/>
        </w:rPr>
        <w:t>RRC connection reestablishment procedure)</w:t>
      </w:r>
      <w:r>
        <w:rPr>
          <w:lang w:val="en-US"/>
        </w:rPr>
        <w:t xml:space="preserve"> where C-RNTI cannot be used as the UE identity</w:t>
      </w:r>
      <w:r w:rsidRPr="00F12B89">
        <w:rPr>
          <w:lang w:val="en-US"/>
        </w:rPr>
        <w:t>, and triggers where the presence of the UE is to some exten</w:t>
      </w:r>
      <w:r>
        <w:rPr>
          <w:lang w:val="en-US"/>
        </w:rPr>
        <w:t>t</w:t>
      </w:r>
      <w:r w:rsidRPr="00F12B89">
        <w:rPr>
          <w:lang w:val="en-US"/>
        </w:rPr>
        <w:t xml:space="preserve"> known by the network </w:t>
      </w:r>
      <w:r>
        <w:rPr>
          <w:lang w:val="en-US"/>
        </w:rPr>
        <w:t xml:space="preserve">for Connected mode UEs </w:t>
      </w:r>
      <w:r w:rsidRPr="00F12B89">
        <w:rPr>
          <w:lang w:val="en-US"/>
        </w:rPr>
        <w:t>(</w:t>
      </w:r>
      <w:r>
        <w:rPr>
          <w:lang w:val="en-US"/>
        </w:rPr>
        <w:t>e.g.</w:t>
      </w:r>
      <w:r w:rsidRPr="00F12B89">
        <w:rPr>
          <w:lang w:val="en-US"/>
        </w:rPr>
        <w:t xml:space="preserve"> </w:t>
      </w:r>
      <w:r>
        <w:rPr>
          <w:lang w:val="en-US"/>
        </w:rPr>
        <w:t>h</w:t>
      </w:r>
      <w:r w:rsidRPr="00F12B89">
        <w:rPr>
          <w:lang w:val="en-US"/>
        </w:rPr>
        <w:t>andover, non-synchronized actions, beam failure recovery, etc</w:t>
      </w:r>
      <w:r>
        <w:rPr>
          <w:lang w:val="en-US"/>
        </w:rPr>
        <w:t>.</w:t>
      </w:r>
      <w:r w:rsidRPr="00F12B89">
        <w:rPr>
          <w:lang w:val="en-US"/>
        </w:rPr>
        <w:t xml:space="preserve">). For cases where the presence of the UE is not known by the network, </w:t>
      </w:r>
      <w:r>
        <w:rPr>
          <w:lang w:val="en-US"/>
        </w:rPr>
        <w:t xml:space="preserve">a priori the </w:t>
      </w:r>
      <w:r w:rsidR="00717C5A">
        <w:rPr>
          <w:lang w:val="en-US"/>
        </w:rPr>
        <w:t xml:space="preserve">gNB </w:t>
      </w:r>
      <w:r>
        <w:rPr>
          <w:lang w:val="en-US"/>
        </w:rPr>
        <w:t xml:space="preserve">will </w:t>
      </w:r>
      <w:r w:rsidRPr="00F12B89">
        <w:rPr>
          <w:lang w:val="en-US"/>
        </w:rPr>
        <w:t xml:space="preserve">have no idea of the amount of UEs that may potentially </w:t>
      </w:r>
      <w:r w:rsidR="00717C5A">
        <w:rPr>
          <w:lang w:val="en-US"/>
        </w:rPr>
        <w:t xml:space="preserve">access </w:t>
      </w:r>
      <w:r w:rsidRPr="00F12B89">
        <w:rPr>
          <w:lang w:val="en-US"/>
        </w:rPr>
        <w:t xml:space="preserve">the </w:t>
      </w:r>
      <w:r>
        <w:rPr>
          <w:lang w:val="en-US"/>
        </w:rPr>
        <w:t xml:space="preserve">corresponding </w:t>
      </w:r>
      <w:r w:rsidRPr="00F12B89">
        <w:rPr>
          <w:lang w:val="en-US"/>
        </w:rPr>
        <w:t>cell, and hence would not have any control of the collision rate on the allocated physical resources</w:t>
      </w:r>
      <w:r>
        <w:rPr>
          <w:lang w:val="en-US"/>
        </w:rPr>
        <w:t>. For RA in connected mode, it should be possible to configure via dedicated signaling (RRC) whether 2-step RA is used for the UE. For initial access, in addition to dedicated (RRC) as well cell-specific (SIB) signaling, some classification of the UEs</w:t>
      </w:r>
      <w:r w:rsidR="00965047">
        <w:rPr>
          <w:lang w:val="en-US"/>
        </w:rPr>
        <w:t xml:space="preserve"> based on their access category and/or capabilities</w:t>
      </w:r>
      <w:r>
        <w:rPr>
          <w:lang w:val="en-US"/>
        </w:rPr>
        <w:t xml:space="preserve">, might be useful to determine if a UE can use 2-step RA when the resources are configured for the cell. </w:t>
      </w:r>
      <w:r w:rsidRPr="00F12B89" w:rsidDel="00106A97">
        <w:rPr>
          <w:lang w:val="en-US"/>
        </w:rPr>
        <w:t xml:space="preserve"> </w:t>
      </w:r>
      <w:r w:rsidR="00772B35">
        <w:rPr>
          <w:lang w:val="en-US"/>
        </w:rPr>
        <w:t>Also, depending on the deployment scenario, the network may benefit from limiting the number of initial access attempts using the 2-step CBRA procedure.</w:t>
      </w:r>
    </w:p>
    <w:p w14:paraId="3AFA4BB8" w14:textId="79BFC8AF" w:rsidR="00A36FCA" w:rsidRPr="00A30A44" w:rsidRDefault="00A36FCA" w:rsidP="00A36FCA">
      <w:pPr>
        <w:jc w:val="both"/>
        <w:rPr>
          <w:b/>
          <w:lang w:val="en-US"/>
        </w:rPr>
      </w:pPr>
      <w:r w:rsidRPr="00A30A44">
        <w:rPr>
          <w:b/>
          <w:lang w:val="en-US"/>
        </w:rPr>
        <w:lastRenderedPageBreak/>
        <w:t>Proposal</w:t>
      </w:r>
      <w:r w:rsidRPr="00A30A44">
        <w:rPr>
          <w:lang w:val="en-US"/>
        </w:rPr>
        <w:t>: Some mechanism is needed to allow the network to control the load on 2-step CBRA resources</w:t>
      </w:r>
      <w:r w:rsidR="00965047" w:rsidRPr="00A30A44">
        <w:rPr>
          <w:lang w:val="en-US"/>
        </w:rPr>
        <w:t xml:space="preserve">, especially </w:t>
      </w:r>
      <w:r w:rsidRPr="00A30A44">
        <w:rPr>
          <w:lang w:val="en-US"/>
        </w:rPr>
        <w:t xml:space="preserve">for initial access type of </w:t>
      </w:r>
      <w:r w:rsidR="00717C5A" w:rsidRPr="00A30A44">
        <w:rPr>
          <w:lang w:val="en-US"/>
        </w:rPr>
        <w:t xml:space="preserve">RA </w:t>
      </w:r>
      <w:r w:rsidRPr="00A30A44">
        <w:rPr>
          <w:lang w:val="en-US"/>
        </w:rPr>
        <w:t>triggers.</w:t>
      </w:r>
      <w:r w:rsidRPr="00A30A44">
        <w:rPr>
          <w:b/>
          <w:lang w:val="en-US"/>
        </w:rPr>
        <w:t xml:space="preserve"> </w:t>
      </w:r>
    </w:p>
    <w:p w14:paraId="745A46CB" w14:textId="77777777" w:rsidR="005D6D5C" w:rsidRPr="0010332D" w:rsidRDefault="005D6D5C" w:rsidP="005D6D5C">
      <w:pPr>
        <w:pStyle w:val="Heading1"/>
        <w:rPr>
          <w:lang w:val="en-US"/>
        </w:rPr>
      </w:pPr>
      <w:r w:rsidRPr="0010332D">
        <w:rPr>
          <w:lang w:val="en-US"/>
        </w:rPr>
        <w:t>3</w:t>
      </w:r>
      <w:r w:rsidRPr="0010332D">
        <w:rPr>
          <w:lang w:val="en-US"/>
        </w:rPr>
        <w:tab/>
        <w:t>Conclusions</w:t>
      </w:r>
    </w:p>
    <w:p w14:paraId="465ADC32" w14:textId="77777777" w:rsidR="005D6D5C" w:rsidRDefault="005D6D5C" w:rsidP="005D6D5C">
      <w:pPr>
        <w:rPr>
          <w:lang w:val="en-US"/>
        </w:rPr>
      </w:pPr>
      <w:r w:rsidRPr="0010332D">
        <w:rPr>
          <w:lang w:val="en-US"/>
        </w:rPr>
        <w:t>To summarize, our observations and proposals are as follows:</w:t>
      </w:r>
    </w:p>
    <w:p w14:paraId="475E0F8F" w14:textId="77777777" w:rsidR="00425ADE" w:rsidRPr="00693B25" w:rsidRDefault="00425ADE" w:rsidP="00425ADE">
      <w:pPr>
        <w:jc w:val="both"/>
        <w:rPr>
          <w:b/>
          <w:bCs/>
          <w:iCs/>
          <w:lang w:val="en-US" w:eastAsia="x-none"/>
        </w:rPr>
      </w:pPr>
      <w:r w:rsidRPr="00693B25">
        <w:rPr>
          <w:b/>
          <w:lang w:val="en-US"/>
        </w:rPr>
        <w:t>Observation 1</w:t>
      </w:r>
      <w:r w:rsidRPr="00693B25">
        <w:rPr>
          <w:lang w:val="en-US"/>
        </w:rPr>
        <w:t>: The overhead of transmitting MsgA with 2-step CBRA is substantially larger than what is needed for Msg1+Msg3 with 4-step CBRA.</w:t>
      </w:r>
      <w:r w:rsidRPr="00693B25">
        <w:rPr>
          <w:bCs/>
          <w:iCs/>
          <w:lang w:val="en-US" w:eastAsia="x-none"/>
        </w:rPr>
        <w:t xml:space="preserve"> The benefit of reduced latency with 2-step RACH is accompanied by an increase in PUSCH resource reservation and usage.</w:t>
      </w:r>
    </w:p>
    <w:p w14:paraId="7E87C187" w14:textId="77777777" w:rsidR="00425ADE" w:rsidRDefault="00425ADE" w:rsidP="00425ADE">
      <w:pPr>
        <w:pStyle w:val="TF"/>
        <w:jc w:val="both"/>
        <w:rPr>
          <w:rFonts w:ascii="Times New Roman" w:hAnsi="Times New Roman"/>
          <w:b w:val="0"/>
        </w:rPr>
      </w:pPr>
      <w:r w:rsidRPr="00693B25">
        <w:rPr>
          <w:rFonts w:ascii="Times New Roman" w:hAnsi="Times New Roman"/>
        </w:rPr>
        <w:t>Observation 2</w:t>
      </w:r>
      <w:r w:rsidRPr="00693B25">
        <w:rPr>
          <w:rFonts w:ascii="Times New Roman" w:hAnsi="Times New Roman"/>
          <w:b w:val="0"/>
        </w:rPr>
        <w:t>: The 2-step CBRA procedure may require unacceptable overhead to maintain the RA failure rate at acceptable levels (e.g. below 1%) while still supporting relatively high RACH loads.</w:t>
      </w:r>
    </w:p>
    <w:p w14:paraId="0C16CAFA" w14:textId="77777777" w:rsidR="00425ADE" w:rsidRPr="0087482B" w:rsidRDefault="00425ADE" w:rsidP="00425ADE">
      <w:pPr>
        <w:jc w:val="both"/>
        <w:rPr>
          <w:lang w:val="en-US"/>
        </w:rPr>
      </w:pPr>
      <w:r w:rsidRPr="00693B25">
        <w:rPr>
          <w:b/>
          <w:lang w:val="en-US"/>
        </w:rPr>
        <w:t>Observation 3</w:t>
      </w:r>
      <w:r w:rsidRPr="00693B25">
        <w:rPr>
          <w:lang w:val="en-US"/>
        </w:rPr>
        <w:t>: Fallback to 4-step CBRA procedure is by itself not enough to solve the inefficiencies of the 2-step CBRA procedure when the PRACH load is relatively high.</w:t>
      </w:r>
    </w:p>
    <w:p w14:paraId="08F8CC3D" w14:textId="036A0CDC" w:rsidR="00425ADE" w:rsidRPr="0087482B" w:rsidRDefault="00D25703" w:rsidP="00425ADE">
      <w:pPr>
        <w:jc w:val="both"/>
        <w:rPr>
          <w:b/>
          <w:lang w:val="en-US"/>
        </w:rPr>
      </w:pPr>
      <w:r w:rsidRPr="00693B25">
        <w:rPr>
          <w:b/>
          <w:lang w:val="en-US"/>
        </w:rPr>
        <w:t xml:space="preserve">Observation </w:t>
      </w:r>
      <w:r>
        <w:rPr>
          <w:b/>
          <w:lang w:val="en-US"/>
        </w:rPr>
        <w:t>4</w:t>
      </w:r>
      <w:r w:rsidR="00425ADE" w:rsidRPr="00693B25">
        <w:rPr>
          <w:lang w:val="en-US"/>
        </w:rPr>
        <w:t>: The collision rate for 2-step CBRA procedure needs to be under network control.</w:t>
      </w:r>
    </w:p>
    <w:p w14:paraId="6E13E3CB" w14:textId="167C08D3" w:rsidR="00425ADE" w:rsidRPr="00A30A44" w:rsidRDefault="00425ADE" w:rsidP="00A30A44">
      <w:pPr>
        <w:jc w:val="both"/>
        <w:rPr>
          <w:b/>
          <w:lang w:val="en-US"/>
        </w:rPr>
      </w:pPr>
      <w:r w:rsidRPr="00693B25">
        <w:rPr>
          <w:b/>
          <w:lang w:val="en-US"/>
        </w:rPr>
        <w:t>Proposal</w:t>
      </w:r>
      <w:r w:rsidRPr="00693B25">
        <w:rPr>
          <w:lang w:val="en-US"/>
        </w:rPr>
        <w:t>: Some mechanism is needed to allow the network to control the load on 2-step CBRA resources, especially for initial access type of RA triggers.</w:t>
      </w:r>
      <w:r w:rsidRPr="00693B25">
        <w:rPr>
          <w:b/>
          <w:lang w:val="en-US"/>
        </w:rPr>
        <w:t xml:space="preserve"> </w:t>
      </w:r>
    </w:p>
    <w:p w14:paraId="0F1BE0E2" w14:textId="77777777" w:rsidR="00942601" w:rsidRPr="001D2906" w:rsidRDefault="00942601" w:rsidP="00942601">
      <w:pPr>
        <w:pStyle w:val="Heading1"/>
        <w:ind w:left="0" w:firstLine="0"/>
      </w:pPr>
      <w:r w:rsidRPr="001D2906">
        <w:t>References</w:t>
      </w:r>
    </w:p>
    <w:bookmarkStart w:id="1" w:name="_Ref534726084"/>
    <w:p w14:paraId="41EE6628" w14:textId="7C89BF08" w:rsidR="00915BC8" w:rsidRPr="001874E8" w:rsidRDefault="007C7E2F" w:rsidP="00717C5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left="357" w:hanging="357"/>
        <w:jc w:val="both"/>
        <w:textAlignment w:val="baseline"/>
      </w:pPr>
      <w:r>
        <w:fldChar w:fldCharType="begin"/>
      </w:r>
      <w:r>
        <w:instrText xml:space="preserve"> HYPERLINK "http://3gpp.org/ftp/tsg_ran/TSG_RAN/TSGR_82/Info_for_workplan/new_approved_WI_19/RAN1_2/RP-182894.zip" </w:instrText>
      </w:r>
      <w:r>
        <w:fldChar w:fldCharType="separate"/>
      </w:r>
      <w:r w:rsidR="00915BC8" w:rsidRPr="007C7E2F">
        <w:rPr>
          <w:rStyle w:val="Hyperlink"/>
        </w:rPr>
        <w:t>RP-182894</w:t>
      </w:r>
      <w:r>
        <w:fldChar w:fldCharType="end"/>
      </w:r>
      <w:r w:rsidR="00915BC8" w:rsidRPr="001874E8">
        <w:t xml:space="preserve">, </w:t>
      </w:r>
      <w:r w:rsidR="00915BC8" w:rsidRPr="001874E8">
        <w:rPr>
          <w:i/>
        </w:rPr>
        <w:t>New work item: 2-step RACH for NR</w:t>
      </w:r>
      <w:r w:rsidR="00915BC8" w:rsidRPr="001874E8">
        <w:t>, ZTE Corporation, Sanechips</w:t>
      </w:r>
      <w:bookmarkEnd w:id="1"/>
    </w:p>
    <w:bookmarkStart w:id="2" w:name="_Ref534962049"/>
    <w:bookmarkStart w:id="3" w:name="_Ref525712923"/>
    <w:p w14:paraId="53580189" w14:textId="350AD377" w:rsidR="00915BC8" w:rsidRPr="001874E8" w:rsidRDefault="007C7E2F" w:rsidP="00717C5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>
        <w:rPr>
          <w:rStyle w:val="normaltextrun"/>
          <w:color w:val="000000"/>
          <w:shd w:val="clear" w:color="auto" w:fill="FFFFFF"/>
        </w:rPr>
        <w:fldChar w:fldCharType="begin"/>
      </w:r>
      <w:r>
        <w:rPr>
          <w:rStyle w:val="normaltextrun"/>
          <w:color w:val="000000"/>
          <w:shd w:val="clear" w:color="auto" w:fill="FFFFFF"/>
        </w:rPr>
        <w:instrText xml:space="preserve"> HYPERLINK "http://3gpp.org/ftp/tsg_ran/TSG_RAN/TSGR_77/Info_for_workplan/revised_SID_7/RAN1_1/RP-172021.zip" </w:instrText>
      </w:r>
      <w:r>
        <w:rPr>
          <w:rStyle w:val="normaltextrun"/>
          <w:color w:val="000000"/>
          <w:shd w:val="clear" w:color="auto" w:fill="FFFFFF"/>
        </w:rPr>
      </w:r>
      <w:r>
        <w:rPr>
          <w:rStyle w:val="normaltextrun"/>
          <w:color w:val="000000"/>
          <w:shd w:val="clear" w:color="auto" w:fill="FFFFFF"/>
        </w:rPr>
        <w:fldChar w:fldCharType="separate"/>
      </w:r>
      <w:r w:rsidR="00915BC8" w:rsidRPr="007C7E2F">
        <w:rPr>
          <w:rStyle w:val="Hyperlink"/>
          <w:shd w:val="clear" w:color="auto" w:fill="FFFFFF"/>
        </w:rPr>
        <w:t>RP-172021</w:t>
      </w:r>
      <w:r>
        <w:rPr>
          <w:rStyle w:val="normaltextrun"/>
          <w:color w:val="000000"/>
          <w:shd w:val="clear" w:color="auto" w:fill="FFFFFF"/>
        </w:rPr>
        <w:fldChar w:fldCharType="end"/>
      </w:r>
      <w:r w:rsidR="00915BC8" w:rsidRPr="001874E8">
        <w:rPr>
          <w:rStyle w:val="normaltextrun"/>
          <w:color w:val="000000"/>
          <w:shd w:val="clear" w:color="auto" w:fill="FFFFFF"/>
        </w:rPr>
        <w:t xml:space="preserve">, </w:t>
      </w:r>
      <w:r w:rsidR="00915BC8" w:rsidRPr="001874E8">
        <w:rPr>
          <w:rStyle w:val="normaltextrun"/>
          <w:i/>
          <w:iCs/>
          <w:color w:val="000000"/>
          <w:shd w:val="clear" w:color="auto" w:fill="FFFFFF"/>
        </w:rPr>
        <w:t>New SID on NR-based Access to Unlicensed Spectrum</w:t>
      </w:r>
      <w:r w:rsidR="00915BC8" w:rsidRPr="001874E8">
        <w:rPr>
          <w:rStyle w:val="normaltextrun"/>
          <w:color w:val="000000"/>
          <w:shd w:val="clear" w:color="auto" w:fill="FFFFFF"/>
        </w:rPr>
        <w:t>, Qualcomm</w:t>
      </w:r>
      <w:bookmarkEnd w:id="2"/>
    </w:p>
    <w:p w14:paraId="39EE667D" w14:textId="77AD3886" w:rsidR="00C250C5" w:rsidRDefault="007C7E2F" w:rsidP="00C250C5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lang w:val="en-US"/>
        </w:rPr>
      </w:pPr>
      <w:hyperlink r:id="rId12" w:history="1">
        <w:r w:rsidRPr="007C7E2F">
          <w:rPr>
            <w:rStyle w:val="Hyperlink"/>
            <w:lang w:val="en-US"/>
          </w:rPr>
          <w:t>3GPP TS</w:t>
        </w:r>
        <w:r w:rsidR="00915BC8" w:rsidRPr="007C7E2F">
          <w:rPr>
            <w:rStyle w:val="Hyperlink"/>
            <w:lang w:val="en-US"/>
          </w:rPr>
          <w:t>38.300</w:t>
        </w:r>
      </w:hyperlink>
      <w:r w:rsidR="00915BC8" w:rsidRPr="00C250C5">
        <w:rPr>
          <w:lang w:val="en-US"/>
        </w:rPr>
        <w:t xml:space="preserve">, </w:t>
      </w:r>
      <w:r w:rsidR="00915BC8" w:rsidRPr="00C250C5">
        <w:rPr>
          <w:i/>
          <w:lang w:val="en-US"/>
        </w:rPr>
        <w:t>NR Stage 2</w:t>
      </w:r>
      <w:r w:rsidR="00915BC8" w:rsidRPr="00C250C5">
        <w:rPr>
          <w:lang w:val="en-US"/>
        </w:rPr>
        <w:t xml:space="preserve"> - V15.</w:t>
      </w:r>
      <w:r w:rsidR="00315628">
        <w:rPr>
          <w:lang w:val="en-US"/>
        </w:rPr>
        <w:t>4.0</w:t>
      </w:r>
      <w:bookmarkEnd w:id="3"/>
    </w:p>
    <w:p w14:paraId="62E2D89E" w14:textId="325CE516" w:rsidR="001874E8" w:rsidRPr="00BA7E74" w:rsidRDefault="007C7E2F" w:rsidP="00C250C5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lang w:val="en-US"/>
        </w:rPr>
      </w:pPr>
      <w:hyperlink r:id="rId13" w:history="1">
        <w:r w:rsidR="00C250C5" w:rsidRPr="007C7E2F">
          <w:rPr>
            <w:rStyle w:val="Hyperlink"/>
            <w:bCs/>
            <w:lang w:val="en-US"/>
          </w:rPr>
          <w:t>R2-1817195</w:t>
        </w:r>
      </w:hyperlink>
      <w:r w:rsidR="00C250C5" w:rsidRPr="00C250C5">
        <w:rPr>
          <w:bCs/>
          <w:lang w:val="en-US"/>
        </w:rPr>
        <w:t xml:space="preserve">, </w:t>
      </w:r>
      <w:r w:rsidR="00C250C5" w:rsidRPr="00C250C5">
        <w:rPr>
          <w:bCs/>
          <w:i/>
          <w:lang w:val="en-US"/>
        </w:rPr>
        <w:t>Network control of 2-step CBRA procedure</w:t>
      </w:r>
      <w:r w:rsidR="00C250C5" w:rsidRPr="00C250C5">
        <w:rPr>
          <w:bCs/>
          <w:lang w:val="en-US"/>
        </w:rPr>
        <w:t xml:space="preserve">, </w:t>
      </w:r>
      <w:r w:rsidR="00C250C5" w:rsidRPr="00C250C5">
        <w:rPr>
          <w:bCs/>
        </w:rPr>
        <w:t>Nokia, Nokia Shanghai Bell</w:t>
      </w:r>
    </w:p>
    <w:p w14:paraId="76A56A05" w14:textId="70AB1E6E" w:rsidR="00BA7E74" w:rsidRPr="00C250C5" w:rsidRDefault="007C7E2F" w:rsidP="007C7E2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lang w:val="en-US"/>
        </w:rPr>
      </w:pPr>
      <w:hyperlink r:id="rId14" w:history="1">
        <w:r w:rsidRPr="007C7E2F">
          <w:rPr>
            <w:rStyle w:val="Hyperlink"/>
            <w:bCs/>
          </w:rPr>
          <w:t>R1-1904717</w:t>
        </w:r>
      </w:hyperlink>
      <w:r w:rsidR="00BA7E74" w:rsidRPr="00B15882">
        <w:rPr>
          <w:bCs/>
        </w:rPr>
        <w:t xml:space="preserve">, </w:t>
      </w:r>
      <w:r w:rsidR="00B15882" w:rsidRPr="00B15882">
        <w:rPr>
          <w:rStyle w:val="normaltextrun1"/>
          <w:bCs/>
          <w:i/>
        </w:rPr>
        <w:t>2-step RACH latency and resource reservation</w:t>
      </w:r>
      <w:r w:rsidR="00BA7E74" w:rsidRPr="001874E8">
        <w:rPr>
          <w:bCs/>
          <w:i/>
        </w:rPr>
        <w:t xml:space="preserve">, </w:t>
      </w:r>
      <w:r w:rsidR="00BA7E74" w:rsidRPr="001874E8">
        <w:rPr>
          <w:bCs/>
        </w:rPr>
        <w:t>No</w:t>
      </w:r>
      <w:bookmarkStart w:id="4" w:name="_GoBack"/>
      <w:bookmarkEnd w:id="4"/>
      <w:r w:rsidR="00BA7E74" w:rsidRPr="001874E8">
        <w:rPr>
          <w:bCs/>
        </w:rPr>
        <w:t>kia, Nokia Shanghai Bell</w:t>
      </w:r>
    </w:p>
    <w:p w14:paraId="37C955D4" w14:textId="47DDBB0B" w:rsidR="00915BC8" w:rsidRPr="001874E8" w:rsidRDefault="007C7E2F" w:rsidP="00E520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hyperlink r:id="rId15" w:history="1">
        <w:r w:rsidR="00E52093" w:rsidRPr="007C7E2F">
          <w:rPr>
            <w:rStyle w:val="Hyperlink"/>
            <w:bCs/>
          </w:rPr>
          <w:t>R2-1903715</w:t>
        </w:r>
      </w:hyperlink>
      <w:r w:rsidR="001874E8" w:rsidRPr="001874E8">
        <w:rPr>
          <w:bCs/>
        </w:rPr>
        <w:t xml:space="preserve">, </w:t>
      </w:r>
      <w:r w:rsidR="001874E8" w:rsidRPr="001874E8">
        <w:rPr>
          <w:bCs/>
          <w:i/>
        </w:rPr>
        <w:t xml:space="preserve">Fall back procedure from 2-step RACH to 4-step RACH, </w:t>
      </w:r>
      <w:r w:rsidR="001874E8" w:rsidRPr="001874E8">
        <w:rPr>
          <w:bCs/>
        </w:rPr>
        <w:t>Nokia, Nokia Shanghai Bell</w:t>
      </w:r>
    </w:p>
    <w:sectPr w:rsidR="00915BC8" w:rsidRPr="001874E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F459" w14:textId="77777777" w:rsidR="00B425EC" w:rsidRDefault="00B425EC">
      <w:r>
        <w:separator/>
      </w:r>
    </w:p>
  </w:endnote>
  <w:endnote w:type="continuationSeparator" w:id="0">
    <w:p w14:paraId="10F2EF6B" w14:textId="77777777" w:rsidR="00B425EC" w:rsidRDefault="00B425EC">
      <w:r>
        <w:continuationSeparator/>
      </w:r>
    </w:p>
  </w:endnote>
  <w:endnote w:type="continuationNotice" w:id="1">
    <w:p w14:paraId="334133E4" w14:textId="77777777" w:rsidR="00B425EC" w:rsidRDefault="00B425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EF56F" w14:textId="77777777" w:rsidR="00B425EC" w:rsidRDefault="00B425EC">
      <w:r>
        <w:separator/>
      </w:r>
    </w:p>
  </w:footnote>
  <w:footnote w:type="continuationSeparator" w:id="0">
    <w:p w14:paraId="0B4AD27E" w14:textId="77777777" w:rsidR="00B425EC" w:rsidRDefault="00B425EC">
      <w:r>
        <w:continuationSeparator/>
      </w:r>
    </w:p>
  </w:footnote>
  <w:footnote w:type="continuationNotice" w:id="1">
    <w:p w14:paraId="71CF0561" w14:textId="77777777" w:rsidR="00B425EC" w:rsidRDefault="00B425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F40FF6"/>
    <w:multiLevelType w:val="hybridMultilevel"/>
    <w:tmpl w:val="B9347800"/>
    <w:lvl w:ilvl="0" w:tplc="C05C111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F7C95"/>
    <w:multiLevelType w:val="hybridMultilevel"/>
    <w:tmpl w:val="7ED40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055"/>
    <w:rsid w:val="00006323"/>
    <w:rsid w:val="0001597B"/>
    <w:rsid w:val="0002003C"/>
    <w:rsid w:val="00031B17"/>
    <w:rsid w:val="00033397"/>
    <w:rsid w:val="00040095"/>
    <w:rsid w:val="00056301"/>
    <w:rsid w:val="00073BAB"/>
    <w:rsid w:val="00073C9C"/>
    <w:rsid w:val="00080512"/>
    <w:rsid w:val="00090468"/>
    <w:rsid w:val="000927EE"/>
    <w:rsid w:val="000B7BCF"/>
    <w:rsid w:val="000C522B"/>
    <w:rsid w:val="000D58AB"/>
    <w:rsid w:val="00101C84"/>
    <w:rsid w:val="0010559F"/>
    <w:rsid w:val="00107E47"/>
    <w:rsid w:val="00112E97"/>
    <w:rsid w:val="00112F1A"/>
    <w:rsid w:val="001142F9"/>
    <w:rsid w:val="001279D4"/>
    <w:rsid w:val="00132037"/>
    <w:rsid w:val="00145075"/>
    <w:rsid w:val="00172CA5"/>
    <w:rsid w:val="001741A0"/>
    <w:rsid w:val="00175FA0"/>
    <w:rsid w:val="001874E8"/>
    <w:rsid w:val="00194CD0"/>
    <w:rsid w:val="00195F72"/>
    <w:rsid w:val="001B49C9"/>
    <w:rsid w:val="001C1040"/>
    <w:rsid w:val="001C4F79"/>
    <w:rsid w:val="001E66B2"/>
    <w:rsid w:val="001F168B"/>
    <w:rsid w:val="001F7831"/>
    <w:rsid w:val="00204045"/>
    <w:rsid w:val="0020712B"/>
    <w:rsid w:val="00223BC8"/>
    <w:rsid w:val="0022606D"/>
    <w:rsid w:val="00231728"/>
    <w:rsid w:val="002341AA"/>
    <w:rsid w:val="0025244A"/>
    <w:rsid w:val="002610D8"/>
    <w:rsid w:val="00263096"/>
    <w:rsid w:val="0026751D"/>
    <w:rsid w:val="00271DA6"/>
    <w:rsid w:val="002747EC"/>
    <w:rsid w:val="002828CA"/>
    <w:rsid w:val="00282FF5"/>
    <w:rsid w:val="002855BF"/>
    <w:rsid w:val="00286872"/>
    <w:rsid w:val="0028690F"/>
    <w:rsid w:val="00292779"/>
    <w:rsid w:val="002A1400"/>
    <w:rsid w:val="002B6958"/>
    <w:rsid w:val="002C6178"/>
    <w:rsid w:val="002C7F27"/>
    <w:rsid w:val="002E34F0"/>
    <w:rsid w:val="002E4A3A"/>
    <w:rsid w:val="002F0D22"/>
    <w:rsid w:val="00315628"/>
    <w:rsid w:val="003172DC"/>
    <w:rsid w:val="00323098"/>
    <w:rsid w:val="00325AE3"/>
    <w:rsid w:val="00326069"/>
    <w:rsid w:val="00327F9F"/>
    <w:rsid w:val="0033501F"/>
    <w:rsid w:val="00337F08"/>
    <w:rsid w:val="00353D65"/>
    <w:rsid w:val="0035462D"/>
    <w:rsid w:val="003618B0"/>
    <w:rsid w:val="00364B41"/>
    <w:rsid w:val="00364DDC"/>
    <w:rsid w:val="00383096"/>
    <w:rsid w:val="003965BF"/>
    <w:rsid w:val="003A185A"/>
    <w:rsid w:val="003A41EF"/>
    <w:rsid w:val="003A704F"/>
    <w:rsid w:val="003B40AD"/>
    <w:rsid w:val="003B4AD4"/>
    <w:rsid w:val="003C4E37"/>
    <w:rsid w:val="003D5651"/>
    <w:rsid w:val="003E0AF8"/>
    <w:rsid w:val="003E16BE"/>
    <w:rsid w:val="003E39D1"/>
    <w:rsid w:val="003F4E28"/>
    <w:rsid w:val="003F7F54"/>
    <w:rsid w:val="004006E8"/>
    <w:rsid w:val="00401855"/>
    <w:rsid w:val="00425ADE"/>
    <w:rsid w:val="0042724D"/>
    <w:rsid w:val="0043091D"/>
    <w:rsid w:val="00465587"/>
    <w:rsid w:val="004719FA"/>
    <w:rsid w:val="00477455"/>
    <w:rsid w:val="0049459A"/>
    <w:rsid w:val="0049490D"/>
    <w:rsid w:val="00497BD8"/>
    <w:rsid w:val="004A1F7B"/>
    <w:rsid w:val="004C0D2B"/>
    <w:rsid w:val="004C44D2"/>
    <w:rsid w:val="004C7A4D"/>
    <w:rsid w:val="004D33B5"/>
    <w:rsid w:val="004D3578"/>
    <w:rsid w:val="004D380D"/>
    <w:rsid w:val="004E201D"/>
    <w:rsid w:val="004E213A"/>
    <w:rsid w:val="0050115C"/>
    <w:rsid w:val="00503171"/>
    <w:rsid w:val="00504478"/>
    <w:rsid w:val="00506C28"/>
    <w:rsid w:val="00534DA0"/>
    <w:rsid w:val="00543E6C"/>
    <w:rsid w:val="0055361F"/>
    <w:rsid w:val="00553F64"/>
    <w:rsid w:val="00560E27"/>
    <w:rsid w:val="00565087"/>
    <w:rsid w:val="0056573F"/>
    <w:rsid w:val="00583962"/>
    <w:rsid w:val="00587C2E"/>
    <w:rsid w:val="005A6E5B"/>
    <w:rsid w:val="005D6D5C"/>
    <w:rsid w:val="005F065C"/>
    <w:rsid w:val="00611566"/>
    <w:rsid w:val="006125AE"/>
    <w:rsid w:val="00614B41"/>
    <w:rsid w:val="00617818"/>
    <w:rsid w:val="00630083"/>
    <w:rsid w:val="00645015"/>
    <w:rsid w:val="00646D99"/>
    <w:rsid w:val="006517C0"/>
    <w:rsid w:val="0065403E"/>
    <w:rsid w:val="00656910"/>
    <w:rsid w:val="00661119"/>
    <w:rsid w:val="00662085"/>
    <w:rsid w:val="006629FB"/>
    <w:rsid w:val="00667DCE"/>
    <w:rsid w:val="00675BFA"/>
    <w:rsid w:val="00690670"/>
    <w:rsid w:val="00697632"/>
    <w:rsid w:val="006A0FF1"/>
    <w:rsid w:val="006B5685"/>
    <w:rsid w:val="006C66D8"/>
    <w:rsid w:val="006D1E24"/>
    <w:rsid w:val="006E1417"/>
    <w:rsid w:val="006E2060"/>
    <w:rsid w:val="006E6EC7"/>
    <w:rsid w:val="006F6A2C"/>
    <w:rsid w:val="007037EA"/>
    <w:rsid w:val="00710201"/>
    <w:rsid w:val="007136AD"/>
    <w:rsid w:val="00717C5A"/>
    <w:rsid w:val="0072073A"/>
    <w:rsid w:val="00720EE1"/>
    <w:rsid w:val="00727708"/>
    <w:rsid w:val="007342B5"/>
    <w:rsid w:val="00734A5B"/>
    <w:rsid w:val="00744E76"/>
    <w:rsid w:val="00745E98"/>
    <w:rsid w:val="00757D40"/>
    <w:rsid w:val="00760C57"/>
    <w:rsid w:val="00764CF7"/>
    <w:rsid w:val="00772B35"/>
    <w:rsid w:val="00781F0F"/>
    <w:rsid w:val="0078727C"/>
    <w:rsid w:val="007873CF"/>
    <w:rsid w:val="0079049D"/>
    <w:rsid w:val="00793DC5"/>
    <w:rsid w:val="00795F25"/>
    <w:rsid w:val="007A4775"/>
    <w:rsid w:val="007B18D8"/>
    <w:rsid w:val="007C095F"/>
    <w:rsid w:val="007C2DD0"/>
    <w:rsid w:val="007C7E2F"/>
    <w:rsid w:val="007D5145"/>
    <w:rsid w:val="007F4873"/>
    <w:rsid w:val="007F5D52"/>
    <w:rsid w:val="007F687B"/>
    <w:rsid w:val="008028A4"/>
    <w:rsid w:val="00807B6C"/>
    <w:rsid w:val="00813245"/>
    <w:rsid w:val="0082562B"/>
    <w:rsid w:val="00826D2A"/>
    <w:rsid w:val="0083295F"/>
    <w:rsid w:val="00834A31"/>
    <w:rsid w:val="008463AF"/>
    <w:rsid w:val="0087482B"/>
    <w:rsid w:val="008768CA"/>
    <w:rsid w:val="00877EF9"/>
    <w:rsid w:val="00880559"/>
    <w:rsid w:val="00891EFA"/>
    <w:rsid w:val="0089593D"/>
    <w:rsid w:val="008B5306"/>
    <w:rsid w:val="008C0303"/>
    <w:rsid w:val="008C40C8"/>
    <w:rsid w:val="008D2E4D"/>
    <w:rsid w:val="008E0D0E"/>
    <w:rsid w:val="008F396F"/>
    <w:rsid w:val="0090271F"/>
    <w:rsid w:val="00902DB9"/>
    <w:rsid w:val="0090466A"/>
    <w:rsid w:val="00915BC8"/>
    <w:rsid w:val="00922CE6"/>
    <w:rsid w:val="00936071"/>
    <w:rsid w:val="00940212"/>
    <w:rsid w:val="00942601"/>
    <w:rsid w:val="0094295E"/>
    <w:rsid w:val="00942EC2"/>
    <w:rsid w:val="00961B32"/>
    <w:rsid w:val="00962509"/>
    <w:rsid w:val="00965047"/>
    <w:rsid w:val="00970DB3"/>
    <w:rsid w:val="00974BB0"/>
    <w:rsid w:val="00991968"/>
    <w:rsid w:val="009A0AF3"/>
    <w:rsid w:val="009A5117"/>
    <w:rsid w:val="009B07CD"/>
    <w:rsid w:val="009B3223"/>
    <w:rsid w:val="009B428C"/>
    <w:rsid w:val="009C19E9"/>
    <w:rsid w:val="009C7C7C"/>
    <w:rsid w:val="009D02CB"/>
    <w:rsid w:val="009D74A6"/>
    <w:rsid w:val="00A10F02"/>
    <w:rsid w:val="00A204CA"/>
    <w:rsid w:val="00A2051F"/>
    <w:rsid w:val="00A209D6"/>
    <w:rsid w:val="00A30A44"/>
    <w:rsid w:val="00A3354E"/>
    <w:rsid w:val="00A36FCA"/>
    <w:rsid w:val="00A503D8"/>
    <w:rsid w:val="00A53724"/>
    <w:rsid w:val="00A54B2B"/>
    <w:rsid w:val="00A5646D"/>
    <w:rsid w:val="00A82346"/>
    <w:rsid w:val="00A84444"/>
    <w:rsid w:val="00A869FE"/>
    <w:rsid w:val="00A9671C"/>
    <w:rsid w:val="00AA1553"/>
    <w:rsid w:val="00AA2782"/>
    <w:rsid w:val="00AA32E5"/>
    <w:rsid w:val="00AB3D18"/>
    <w:rsid w:val="00AB4162"/>
    <w:rsid w:val="00B04422"/>
    <w:rsid w:val="00B05380"/>
    <w:rsid w:val="00B05962"/>
    <w:rsid w:val="00B15449"/>
    <w:rsid w:val="00B15882"/>
    <w:rsid w:val="00B258DD"/>
    <w:rsid w:val="00B27303"/>
    <w:rsid w:val="00B40BD0"/>
    <w:rsid w:val="00B425EC"/>
    <w:rsid w:val="00B47FD1"/>
    <w:rsid w:val="00B516BB"/>
    <w:rsid w:val="00B63A9A"/>
    <w:rsid w:val="00B727D1"/>
    <w:rsid w:val="00B7674D"/>
    <w:rsid w:val="00B81D3D"/>
    <w:rsid w:val="00B84DB2"/>
    <w:rsid w:val="00B94302"/>
    <w:rsid w:val="00BA7E74"/>
    <w:rsid w:val="00BB5BCE"/>
    <w:rsid w:val="00BC27BA"/>
    <w:rsid w:val="00BC3555"/>
    <w:rsid w:val="00BC5554"/>
    <w:rsid w:val="00C12B51"/>
    <w:rsid w:val="00C214A9"/>
    <w:rsid w:val="00C22B09"/>
    <w:rsid w:val="00C24650"/>
    <w:rsid w:val="00C250C5"/>
    <w:rsid w:val="00C25465"/>
    <w:rsid w:val="00C33077"/>
    <w:rsid w:val="00C33079"/>
    <w:rsid w:val="00C373D6"/>
    <w:rsid w:val="00C549EF"/>
    <w:rsid w:val="00C550C2"/>
    <w:rsid w:val="00C757C5"/>
    <w:rsid w:val="00C806B2"/>
    <w:rsid w:val="00C835C0"/>
    <w:rsid w:val="00C83A13"/>
    <w:rsid w:val="00C83B83"/>
    <w:rsid w:val="00C9068C"/>
    <w:rsid w:val="00C92967"/>
    <w:rsid w:val="00CA3D0C"/>
    <w:rsid w:val="00CA654B"/>
    <w:rsid w:val="00CB72B8"/>
    <w:rsid w:val="00CC307E"/>
    <w:rsid w:val="00CD0185"/>
    <w:rsid w:val="00CD4C7B"/>
    <w:rsid w:val="00CD58EC"/>
    <w:rsid w:val="00CF2E98"/>
    <w:rsid w:val="00D03306"/>
    <w:rsid w:val="00D25703"/>
    <w:rsid w:val="00D33BE3"/>
    <w:rsid w:val="00D3792D"/>
    <w:rsid w:val="00D40047"/>
    <w:rsid w:val="00D4229E"/>
    <w:rsid w:val="00D425FA"/>
    <w:rsid w:val="00D47222"/>
    <w:rsid w:val="00D47D37"/>
    <w:rsid w:val="00D55E47"/>
    <w:rsid w:val="00D62E19"/>
    <w:rsid w:val="00D6463F"/>
    <w:rsid w:val="00D67CD1"/>
    <w:rsid w:val="00D7264F"/>
    <w:rsid w:val="00D738D6"/>
    <w:rsid w:val="00D7702E"/>
    <w:rsid w:val="00D80795"/>
    <w:rsid w:val="00D854BE"/>
    <w:rsid w:val="00D87E00"/>
    <w:rsid w:val="00D9134D"/>
    <w:rsid w:val="00D96D11"/>
    <w:rsid w:val="00DA2120"/>
    <w:rsid w:val="00DA7A03"/>
    <w:rsid w:val="00DB0DB8"/>
    <w:rsid w:val="00DB1818"/>
    <w:rsid w:val="00DC309B"/>
    <w:rsid w:val="00DC4DA2"/>
    <w:rsid w:val="00DE0685"/>
    <w:rsid w:val="00DE2A15"/>
    <w:rsid w:val="00DE4510"/>
    <w:rsid w:val="00DE593B"/>
    <w:rsid w:val="00E231CE"/>
    <w:rsid w:val="00E35096"/>
    <w:rsid w:val="00E46C08"/>
    <w:rsid w:val="00E471CF"/>
    <w:rsid w:val="00E52093"/>
    <w:rsid w:val="00E54766"/>
    <w:rsid w:val="00E55676"/>
    <w:rsid w:val="00E62835"/>
    <w:rsid w:val="00E67423"/>
    <w:rsid w:val="00E71926"/>
    <w:rsid w:val="00E7600A"/>
    <w:rsid w:val="00E76BF1"/>
    <w:rsid w:val="00E77645"/>
    <w:rsid w:val="00E813FB"/>
    <w:rsid w:val="00E81C0A"/>
    <w:rsid w:val="00E83697"/>
    <w:rsid w:val="00EA3B06"/>
    <w:rsid w:val="00EA66C9"/>
    <w:rsid w:val="00EC4A25"/>
    <w:rsid w:val="00ED768F"/>
    <w:rsid w:val="00EF78ED"/>
    <w:rsid w:val="00F025A2"/>
    <w:rsid w:val="00F07388"/>
    <w:rsid w:val="00F2026E"/>
    <w:rsid w:val="00F2210A"/>
    <w:rsid w:val="00F35A36"/>
    <w:rsid w:val="00F37743"/>
    <w:rsid w:val="00F440BD"/>
    <w:rsid w:val="00F54A3D"/>
    <w:rsid w:val="00F54CB0"/>
    <w:rsid w:val="00F56CF9"/>
    <w:rsid w:val="00F579A4"/>
    <w:rsid w:val="00F653B8"/>
    <w:rsid w:val="00F71B89"/>
    <w:rsid w:val="00F7353C"/>
    <w:rsid w:val="00F76F8F"/>
    <w:rsid w:val="00F82291"/>
    <w:rsid w:val="00F941DF"/>
    <w:rsid w:val="00FA1266"/>
    <w:rsid w:val="00FB36FA"/>
    <w:rsid w:val="00FB54B9"/>
    <w:rsid w:val="00FC1192"/>
    <w:rsid w:val="00FE251B"/>
    <w:rsid w:val="00FF7817"/>
    <w:rsid w:val="1E348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rsid w:val="00942601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E2A15"/>
    <w:pPr>
      <w:ind w:left="720"/>
      <w:contextualSpacing/>
    </w:pPr>
  </w:style>
  <w:style w:type="table" w:styleId="TableGrid">
    <w:name w:val="Table Grid"/>
    <w:basedOn w:val="TableNormal"/>
    <w:rsid w:val="00323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3A704F"/>
    <w:rPr>
      <w:rFonts w:ascii="Arial" w:hAnsi="Arial"/>
      <w:sz w:val="32"/>
      <w:lang w:eastAsia="en-US"/>
    </w:rPr>
  </w:style>
  <w:style w:type="character" w:customStyle="1" w:styleId="normaltextrun">
    <w:name w:val="normaltextrun"/>
    <w:rsid w:val="00915BC8"/>
  </w:style>
  <w:style w:type="character" w:customStyle="1" w:styleId="B1Zchn">
    <w:name w:val="B1 Zchn"/>
    <w:link w:val="B1"/>
    <w:rsid w:val="00315628"/>
    <w:rPr>
      <w:lang w:eastAsia="en-US"/>
    </w:rPr>
  </w:style>
  <w:style w:type="character" w:customStyle="1" w:styleId="normaltextrun1">
    <w:name w:val="normaltextrun1"/>
    <w:basedOn w:val="DefaultParagraphFont"/>
    <w:rsid w:val="00B15882"/>
  </w:style>
  <w:style w:type="character" w:styleId="UnresolvedMention">
    <w:name w:val="Unresolved Mention"/>
    <w:basedOn w:val="DefaultParagraphFont"/>
    <w:rsid w:val="007C7E2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2_RL2/TSGR2_104/Docs/R2-1817195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DynaReport/383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05bis/Docs/R2-1903715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96b/Docs/R1-190471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5AIRPNAIUNRU-859666464-4892</_dlc_DocId>
    <_dlc_DocIdUrl xmlns="71c5aaf6-e6ce-465b-b873-5148d2a4c105">
      <Url>https://nokia.sharepoint.com/sites/c5g/e2earch/_layouts/15/DocIdRedir.aspx?ID=5AIRPNAIUNRU-859666464-4892</Url>
      <Description>5AIRPNAIUNRU-859666464-4892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3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9768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(NSB - CN/Beijing)</dc:creator>
  <cp:lastModifiedBy>Chunli</cp:lastModifiedBy>
  <cp:revision>3</cp:revision>
  <dcterms:created xsi:type="dcterms:W3CDTF">2019-03-28T08:01:00Z</dcterms:created>
  <dcterms:modified xsi:type="dcterms:W3CDTF">2019-03-29T03:42:00Z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b1be3e99-9307-46f2-a3ea-f6663d97ed1c</vt:lpwstr>
  </property>
</Properties>
</file>